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572" w:rsidRPr="00095572" w:rsidRDefault="00095572" w:rsidP="00FF2965">
      <w:pPr>
        <w:framePr w:w="3686" w:h="880" w:hRule="exact" w:hSpace="142" w:wrap="around" w:vAnchor="page" w:hAnchor="page" w:x="7347" w:y="937" w:anchorLock="1"/>
        <w:ind w:left="142" w:right="283"/>
        <w:jc w:val="right"/>
        <w:rPr>
          <w:sz w:val="16"/>
          <w:szCs w:val="16"/>
        </w:rPr>
      </w:pPr>
      <w:r w:rsidRPr="00095572">
        <w:rPr>
          <w:sz w:val="16"/>
          <w:szCs w:val="16"/>
        </w:rPr>
        <w:t>BASG / AGES MEA</w:t>
      </w:r>
      <w:r w:rsidRPr="00095572">
        <w:rPr>
          <w:sz w:val="16"/>
          <w:szCs w:val="16"/>
        </w:rPr>
        <w:br/>
        <w:t>Institut Überwachung</w:t>
      </w:r>
    </w:p>
    <w:p w:rsidR="00095572" w:rsidRPr="00095572" w:rsidRDefault="00095572" w:rsidP="00FF2965">
      <w:pPr>
        <w:framePr w:w="3686" w:h="880" w:hRule="exact" w:hSpace="142" w:wrap="around" w:vAnchor="page" w:hAnchor="page" w:x="7347" w:y="937" w:anchorLock="1"/>
        <w:overflowPunct w:val="0"/>
        <w:autoSpaceDE w:val="0"/>
        <w:autoSpaceDN w:val="0"/>
        <w:adjustRightInd w:val="0"/>
        <w:ind w:left="142" w:right="283"/>
        <w:jc w:val="right"/>
        <w:textAlignment w:val="baseline"/>
        <w:rPr>
          <w:sz w:val="16"/>
          <w:szCs w:val="16"/>
        </w:rPr>
      </w:pPr>
      <w:r w:rsidRPr="00095572">
        <w:rPr>
          <w:sz w:val="16"/>
          <w:szCs w:val="16"/>
        </w:rPr>
        <w:t>Traiseng. 5, 1200 Wien, Österreich</w:t>
      </w:r>
    </w:p>
    <w:p w:rsidR="001B6D22" w:rsidRPr="007537BC" w:rsidRDefault="001B6D22" w:rsidP="001B6D22">
      <w:pPr>
        <w:rPr>
          <w:rFonts w:cs="Tahoma"/>
          <w:szCs w:val="20"/>
        </w:rPr>
      </w:pPr>
    </w:p>
    <w:p w:rsidR="001B6D22" w:rsidRPr="007537BC" w:rsidRDefault="001B6D22" w:rsidP="001B6D22">
      <w:pPr>
        <w:rPr>
          <w:rFonts w:cs="Tahoma"/>
          <w:szCs w:val="20"/>
        </w:rPr>
      </w:pPr>
    </w:p>
    <w:p w:rsidR="001B6D22" w:rsidRPr="007537BC" w:rsidRDefault="001B6D22" w:rsidP="001B6D22">
      <w:pPr>
        <w:rPr>
          <w:rFonts w:cs="Tahoma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485"/>
      </w:tblGrid>
      <w:tr w:rsidR="00FF2965" w:rsidRPr="004869E7" w:rsidTr="00C116D7">
        <w:tc>
          <w:tcPr>
            <w:tcW w:w="3085" w:type="dxa"/>
          </w:tcPr>
          <w:p w:rsidR="00FF2965" w:rsidRPr="00C00497" w:rsidRDefault="00FF2965" w:rsidP="00FF2965">
            <w:pPr>
              <w:pStyle w:val="parparagraph"/>
              <w:spacing w:before="0" w:beforeAutospacing="0" w:after="0" w:afterAutospacing="0"/>
              <w:rPr>
                <w:rStyle w:val="ds2"/>
                <w:rFonts w:ascii="Tahoma" w:hAnsi="Tahoma" w:cs="Tahoma"/>
                <w:color w:val="000000"/>
                <w:sz w:val="20"/>
                <w:szCs w:val="20"/>
                <w:lang w:val="en-GB"/>
              </w:rPr>
            </w:pPr>
            <w:r w:rsidRPr="00C00497">
              <w:rPr>
                <w:rStyle w:val="ds2"/>
                <w:rFonts w:ascii="Tahoma" w:hAnsi="Tahoma" w:cs="Tahoma"/>
                <w:color w:val="000000"/>
                <w:sz w:val="20"/>
                <w:szCs w:val="20"/>
                <w:lang w:val="en-GB"/>
              </w:rPr>
              <w:t xml:space="preserve">Name </w:t>
            </w:r>
            <w:r>
              <w:rPr>
                <w:rStyle w:val="ds2"/>
                <w:rFonts w:ascii="Tahoma" w:hAnsi="Tahoma" w:cs="Tahoma"/>
                <w:color w:val="000000"/>
                <w:sz w:val="20"/>
                <w:szCs w:val="20"/>
                <w:lang w:val="en-GB"/>
              </w:rPr>
              <w:t>und Anschrift des Spnosors:</w:t>
            </w:r>
          </w:p>
        </w:tc>
        <w:tc>
          <w:tcPr>
            <w:tcW w:w="6485" w:type="dxa"/>
          </w:tcPr>
          <w:p w:rsidR="00FF2965" w:rsidRPr="003A67BF" w:rsidRDefault="00FF2965" w:rsidP="00C116D7">
            <w:pPr>
              <w:pStyle w:val="parparagraph"/>
              <w:spacing w:before="0" w:beforeAutospacing="0" w:after="0" w:afterAutospacing="0"/>
              <w:rPr>
                <w:rFonts w:ascii="Tahoma" w:hAnsi="Tahoma" w:cs="Tahoma"/>
                <w:i/>
                <w:noProof/>
                <w:lang w:val="en-GB"/>
              </w:rPr>
            </w:pPr>
            <w:r w:rsidRPr="00C111D3">
              <w:rPr>
                <w:rFonts w:ascii="Tahoma" w:hAnsi="Tahoma" w:cs="Tahoma"/>
                <w:i/>
                <w:noProof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11D3">
              <w:rPr>
                <w:rFonts w:ascii="Tahoma" w:hAnsi="Tahoma" w:cs="Tahoma"/>
                <w:i/>
                <w:noProof/>
                <w:lang w:val="en-GB"/>
              </w:rPr>
              <w:instrText xml:space="preserve"> FORMTEXT </w:instrText>
            </w:r>
            <w:r w:rsidRPr="00C111D3">
              <w:rPr>
                <w:rFonts w:ascii="Tahoma" w:hAnsi="Tahoma" w:cs="Tahoma"/>
                <w:i/>
                <w:noProof/>
                <w:lang w:val="en-GB"/>
              </w:rPr>
            </w:r>
            <w:r w:rsidRPr="00C111D3">
              <w:rPr>
                <w:rFonts w:ascii="Tahoma" w:hAnsi="Tahoma" w:cs="Tahoma"/>
                <w:i/>
                <w:noProof/>
                <w:lang w:val="en-GB"/>
              </w:rPr>
              <w:fldChar w:fldCharType="separate"/>
            </w:r>
            <w:bookmarkStart w:id="0" w:name="_GoBack"/>
            <w:r>
              <w:rPr>
                <w:rFonts w:ascii="Tahoma" w:hAnsi="Tahoma" w:cs="Tahoma"/>
                <w:i/>
                <w:noProof/>
                <w:lang w:val="en-GB"/>
              </w:rPr>
              <w:t> </w:t>
            </w:r>
            <w:r>
              <w:rPr>
                <w:rFonts w:ascii="Tahoma" w:hAnsi="Tahoma" w:cs="Tahoma"/>
                <w:i/>
                <w:noProof/>
                <w:lang w:val="en-GB"/>
              </w:rPr>
              <w:t> </w:t>
            </w:r>
            <w:r>
              <w:rPr>
                <w:rFonts w:ascii="Tahoma" w:hAnsi="Tahoma" w:cs="Tahoma"/>
                <w:i/>
                <w:noProof/>
                <w:lang w:val="en-GB"/>
              </w:rPr>
              <w:t> </w:t>
            </w:r>
            <w:r>
              <w:rPr>
                <w:rFonts w:ascii="Tahoma" w:hAnsi="Tahoma" w:cs="Tahoma"/>
                <w:i/>
                <w:noProof/>
                <w:lang w:val="en-GB"/>
              </w:rPr>
              <w:t> </w:t>
            </w:r>
            <w:r>
              <w:rPr>
                <w:rFonts w:ascii="Tahoma" w:hAnsi="Tahoma" w:cs="Tahoma"/>
                <w:i/>
                <w:noProof/>
                <w:lang w:val="en-GB"/>
              </w:rPr>
              <w:t> </w:t>
            </w:r>
            <w:bookmarkEnd w:id="0"/>
            <w:r w:rsidRPr="00C111D3">
              <w:rPr>
                <w:rFonts w:ascii="Tahoma" w:hAnsi="Tahoma" w:cs="Tahoma"/>
                <w:i/>
                <w:noProof/>
                <w:lang w:val="en-GB"/>
              </w:rPr>
              <w:fldChar w:fldCharType="end"/>
            </w:r>
          </w:p>
        </w:tc>
      </w:tr>
      <w:tr w:rsidR="00FF2965" w:rsidRPr="00C00497" w:rsidTr="00C116D7">
        <w:tc>
          <w:tcPr>
            <w:tcW w:w="3085" w:type="dxa"/>
          </w:tcPr>
          <w:p w:rsidR="00FF2965" w:rsidRPr="00C00497" w:rsidRDefault="00FF2965" w:rsidP="00C116D7">
            <w:pPr>
              <w:pStyle w:val="parparagraph"/>
              <w:spacing w:before="0" w:beforeAutospacing="0" w:after="0" w:afterAutospacing="0"/>
              <w:rPr>
                <w:rStyle w:val="ds2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ds2"/>
                <w:rFonts w:ascii="Tahoma" w:hAnsi="Tahoma" w:cs="Tahoma"/>
                <w:color w:val="000000"/>
                <w:sz w:val="20"/>
                <w:szCs w:val="20"/>
              </w:rPr>
              <w:t>EudraCT Numm</w:t>
            </w:r>
            <w:r w:rsidRPr="00C00497">
              <w:rPr>
                <w:rStyle w:val="ds2"/>
                <w:rFonts w:ascii="Tahoma" w:hAnsi="Tahoma" w:cs="Tahoma"/>
                <w:color w:val="000000"/>
                <w:sz w:val="20"/>
                <w:szCs w:val="20"/>
              </w:rPr>
              <w:t>er</w:t>
            </w:r>
            <w:r w:rsidRPr="00C00497">
              <w:rPr>
                <w:rStyle w:val="Funotenzeichen"/>
                <w:rFonts w:ascii="Tahoma" w:hAnsi="Tahoma" w:cs="Tahoma"/>
                <w:color w:val="000000"/>
                <w:sz w:val="20"/>
                <w:szCs w:val="20"/>
              </w:rPr>
              <w:footnoteReference w:id="1"/>
            </w:r>
            <w:r w:rsidRPr="00C00497">
              <w:rPr>
                <w:rStyle w:val="ds2"/>
                <w:rFonts w:ascii="Tahoma" w:hAnsi="Tahoma" w:cs="Tahoma"/>
                <w:color w:val="000000"/>
                <w:sz w:val="20"/>
                <w:szCs w:val="20"/>
              </w:rPr>
              <w:t>:</w:t>
            </w:r>
          </w:p>
        </w:tc>
        <w:tc>
          <w:tcPr>
            <w:tcW w:w="6485" w:type="dxa"/>
          </w:tcPr>
          <w:p w:rsidR="00FF2965" w:rsidRPr="00C00497" w:rsidRDefault="00FF2965" w:rsidP="00C116D7">
            <w:pPr>
              <w:pStyle w:val="parparagraph"/>
              <w:spacing w:before="0" w:beforeAutospacing="0" w:after="0" w:afterAutospacing="0"/>
              <w:rPr>
                <w:rStyle w:val="ds2"/>
                <w:rFonts w:ascii="Tahoma" w:hAnsi="Tahoma" w:cs="Tahoma"/>
                <w:color w:val="000000"/>
                <w:sz w:val="20"/>
                <w:szCs w:val="20"/>
              </w:rPr>
            </w:pPr>
            <w:r w:rsidRPr="00C111D3">
              <w:rPr>
                <w:rFonts w:ascii="Tahoma" w:hAnsi="Tahoma" w:cs="Tahoma"/>
                <w:i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11D3">
              <w:rPr>
                <w:rFonts w:ascii="Tahoma" w:hAnsi="Tahoma" w:cs="Tahoma"/>
                <w:i/>
                <w:lang w:val="en-GB"/>
              </w:rPr>
              <w:instrText xml:space="preserve"> FORMTEXT </w:instrText>
            </w:r>
            <w:r w:rsidRPr="00C111D3">
              <w:rPr>
                <w:rFonts w:ascii="Tahoma" w:hAnsi="Tahoma" w:cs="Tahoma"/>
                <w:i/>
                <w:lang w:val="en-GB"/>
              </w:rPr>
            </w:r>
            <w:r w:rsidRPr="00C111D3">
              <w:rPr>
                <w:rFonts w:ascii="Tahoma" w:hAnsi="Tahoma" w:cs="Tahoma"/>
                <w:i/>
                <w:lang w:val="en-GB"/>
              </w:rPr>
              <w:fldChar w:fldCharType="separate"/>
            </w:r>
            <w:r>
              <w:rPr>
                <w:rFonts w:ascii="Tahoma" w:hAnsi="Tahoma" w:cs="Tahoma"/>
                <w:i/>
                <w:lang w:val="en-GB"/>
              </w:rPr>
              <w:t> </w:t>
            </w:r>
            <w:r>
              <w:rPr>
                <w:rFonts w:ascii="Tahoma" w:hAnsi="Tahoma" w:cs="Tahoma"/>
                <w:i/>
                <w:lang w:val="en-GB"/>
              </w:rPr>
              <w:t> </w:t>
            </w:r>
            <w:r>
              <w:rPr>
                <w:rFonts w:ascii="Tahoma" w:hAnsi="Tahoma" w:cs="Tahoma"/>
                <w:i/>
                <w:lang w:val="en-GB"/>
              </w:rPr>
              <w:t> </w:t>
            </w:r>
            <w:r>
              <w:rPr>
                <w:rFonts w:ascii="Tahoma" w:hAnsi="Tahoma" w:cs="Tahoma"/>
                <w:i/>
                <w:lang w:val="en-GB"/>
              </w:rPr>
              <w:t> </w:t>
            </w:r>
            <w:r>
              <w:rPr>
                <w:rFonts w:ascii="Tahoma" w:hAnsi="Tahoma" w:cs="Tahoma"/>
                <w:i/>
                <w:lang w:val="en-GB"/>
              </w:rPr>
              <w:t> </w:t>
            </w:r>
            <w:r w:rsidRPr="00C111D3">
              <w:rPr>
                <w:rFonts w:ascii="Tahoma" w:hAnsi="Tahoma" w:cs="Tahoma"/>
                <w:i/>
                <w:lang w:val="en-GB"/>
              </w:rPr>
              <w:fldChar w:fldCharType="end"/>
            </w:r>
          </w:p>
        </w:tc>
      </w:tr>
      <w:tr w:rsidR="00FF2965" w:rsidRPr="00C00497" w:rsidTr="00C116D7">
        <w:tc>
          <w:tcPr>
            <w:tcW w:w="3085" w:type="dxa"/>
          </w:tcPr>
          <w:p w:rsidR="00FF2965" w:rsidRPr="00C00497" w:rsidRDefault="00FF2965" w:rsidP="00C116D7">
            <w:pPr>
              <w:pStyle w:val="parparagraph"/>
              <w:spacing w:before="0" w:beforeAutospacing="0" w:after="0" w:afterAutospacing="0"/>
              <w:rPr>
                <w:rStyle w:val="ds2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ds2"/>
                <w:rFonts w:ascii="Tahoma" w:hAnsi="Tahoma" w:cs="Tahoma"/>
                <w:color w:val="000000"/>
                <w:sz w:val="20"/>
                <w:szCs w:val="20"/>
              </w:rPr>
              <w:t>Gültig ab folgendem Datum</w:t>
            </w:r>
            <w:r w:rsidRPr="00C00497">
              <w:rPr>
                <w:rStyle w:val="ds2"/>
                <w:rFonts w:ascii="Tahoma" w:hAnsi="Tahoma" w:cs="Tahoma"/>
                <w:color w:val="000000"/>
                <w:sz w:val="20"/>
                <w:szCs w:val="20"/>
              </w:rPr>
              <w:t>:</w:t>
            </w:r>
          </w:p>
        </w:tc>
        <w:tc>
          <w:tcPr>
            <w:tcW w:w="6485" w:type="dxa"/>
          </w:tcPr>
          <w:p w:rsidR="00FF2965" w:rsidRPr="00C00497" w:rsidRDefault="00FF2965" w:rsidP="00C116D7">
            <w:pPr>
              <w:pStyle w:val="parparagraph"/>
              <w:spacing w:before="0" w:beforeAutospacing="0" w:after="0" w:afterAutospacing="0"/>
              <w:rPr>
                <w:rStyle w:val="ds2"/>
                <w:rFonts w:ascii="Tahoma" w:hAnsi="Tahoma" w:cs="Tahoma"/>
                <w:color w:val="000000"/>
                <w:sz w:val="20"/>
                <w:szCs w:val="20"/>
              </w:rPr>
            </w:pPr>
            <w:r w:rsidRPr="00C111D3">
              <w:rPr>
                <w:rFonts w:ascii="Tahoma" w:hAnsi="Tahoma" w:cs="Tahoma"/>
                <w:i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11D3">
              <w:rPr>
                <w:rFonts w:ascii="Tahoma" w:hAnsi="Tahoma" w:cs="Tahoma"/>
                <w:i/>
                <w:lang w:val="en-GB"/>
              </w:rPr>
              <w:instrText xml:space="preserve"> FORMTEXT </w:instrText>
            </w:r>
            <w:r w:rsidRPr="00C111D3">
              <w:rPr>
                <w:rFonts w:ascii="Tahoma" w:hAnsi="Tahoma" w:cs="Tahoma"/>
                <w:i/>
                <w:lang w:val="en-GB"/>
              </w:rPr>
            </w:r>
            <w:r w:rsidRPr="00C111D3">
              <w:rPr>
                <w:rFonts w:ascii="Tahoma" w:hAnsi="Tahoma" w:cs="Tahoma"/>
                <w:i/>
                <w:lang w:val="en-GB"/>
              </w:rPr>
              <w:fldChar w:fldCharType="separate"/>
            </w:r>
            <w:r>
              <w:rPr>
                <w:rFonts w:ascii="Tahoma" w:hAnsi="Tahoma" w:cs="Tahoma"/>
                <w:i/>
                <w:lang w:val="en-GB"/>
              </w:rPr>
              <w:t> </w:t>
            </w:r>
            <w:r>
              <w:rPr>
                <w:rFonts w:ascii="Tahoma" w:hAnsi="Tahoma" w:cs="Tahoma"/>
                <w:i/>
                <w:lang w:val="en-GB"/>
              </w:rPr>
              <w:t> </w:t>
            </w:r>
            <w:r>
              <w:rPr>
                <w:rFonts w:ascii="Tahoma" w:hAnsi="Tahoma" w:cs="Tahoma"/>
                <w:i/>
                <w:lang w:val="en-GB"/>
              </w:rPr>
              <w:t> </w:t>
            </w:r>
            <w:r>
              <w:rPr>
                <w:rFonts w:ascii="Tahoma" w:hAnsi="Tahoma" w:cs="Tahoma"/>
                <w:i/>
                <w:lang w:val="en-GB"/>
              </w:rPr>
              <w:t> </w:t>
            </w:r>
            <w:r>
              <w:rPr>
                <w:rFonts w:ascii="Tahoma" w:hAnsi="Tahoma" w:cs="Tahoma"/>
                <w:i/>
                <w:lang w:val="en-GB"/>
              </w:rPr>
              <w:t> </w:t>
            </w:r>
            <w:r w:rsidRPr="00C111D3">
              <w:rPr>
                <w:rFonts w:ascii="Tahoma" w:hAnsi="Tahoma" w:cs="Tahoma"/>
                <w:i/>
                <w:lang w:val="en-GB"/>
              </w:rPr>
              <w:fldChar w:fldCharType="end"/>
            </w:r>
          </w:p>
        </w:tc>
      </w:tr>
      <w:tr w:rsidR="00FF2965" w:rsidRPr="00C00497" w:rsidTr="00C116D7">
        <w:tc>
          <w:tcPr>
            <w:tcW w:w="3085" w:type="dxa"/>
          </w:tcPr>
          <w:p w:rsidR="00FF2965" w:rsidRPr="00C00497" w:rsidRDefault="00FF2965" w:rsidP="00FF2965">
            <w:pPr>
              <w:pStyle w:val="parparagraph"/>
              <w:spacing w:before="0" w:beforeAutospacing="0" w:after="0" w:afterAutospacing="0"/>
              <w:rPr>
                <w:rStyle w:val="ds2"/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rStyle w:val="ds2"/>
                <w:rFonts w:ascii="Tahoma" w:hAnsi="Tahoma" w:cs="Tahoma"/>
                <w:color w:val="000000"/>
                <w:sz w:val="20"/>
                <w:szCs w:val="20"/>
              </w:rPr>
              <w:t>Sonstiges</w:t>
            </w:r>
            <w:r w:rsidRPr="00C00497">
              <w:rPr>
                <w:rStyle w:val="Funotenzeichen"/>
                <w:rFonts w:ascii="Tahoma" w:hAnsi="Tahoma" w:cs="Tahoma"/>
                <w:color w:val="000000"/>
                <w:sz w:val="20"/>
                <w:szCs w:val="20"/>
              </w:rPr>
              <w:footnoteReference w:id="2"/>
            </w:r>
            <w:r w:rsidRPr="00C00497">
              <w:rPr>
                <w:rStyle w:val="ds2"/>
                <w:rFonts w:ascii="Tahoma" w:hAnsi="Tahoma" w:cs="Tahoma"/>
                <w:color w:val="000000"/>
                <w:sz w:val="20"/>
                <w:szCs w:val="20"/>
              </w:rPr>
              <w:t>:</w:t>
            </w:r>
          </w:p>
        </w:tc>
        <w:tc>
          <w:tcPr>
            <w:tcW w:w="6485" w:type="dxa"/>
          </w:tcPr>
          <w:p w:rsidR="00FF2965" w:rsidRPr="00C00497" w:rsidRDefault="00FF2965" w:rsidP="00C116D7">
            <w:pPr>
              <w:pStyle w:val="parparagraph"/>
              <w:spacing w:before="0" w:beforeAutospacing="0" w:after="0" w:afterAutospacing="0"/>
              <w:rPr>
                <w:rStyle w:val="ds2"/>
                <w:rFonts w:ascii="Tahoma" w:hAnsi="Tahoma" w:cs="Tahoma"/>
                <w:color w:val="000000"/>
                <w:sz w:val="20"/>
                <w:szCs w:val="20"/>
              </w:rPr>
            </w:pPr>
            <w:r w:rsidRPr="00C111D3">
              <w:rPr>
                <w:rFonts w:ascii="Tahoma" w:hAnsi="Tahoma" w:cs="Tahoma"/>
                <w:i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111D3">
              <w:rPr>
                <w:rFonts w:ascii="Tahoma" w:hAnsi="Tahoma" w:cs="Tahoma"/>
                <w:i/>
                <w:lang w:val="en-GB"/>
              </w:rPr>
              <w:instrText xml:space="preserve"> FORMTEXT </w:instrText>
            </w:r>
            <w:r w:rsidRPr="00C111D3">
              <w:rPr>
                <w:rFonts w:ascii="Tahoma" w:hAnsi="Tahoma" w:cs="Tahoma"/>
                <w:i/>
                <w:lang w:val="en-GB"/>
              </w:rPr>
            </w:r>
            <w:r w:rsidRPr="00C111D3">
              <w:rPr>
                <w:rFonts w:ascii="Tahoma" w:hAnsi="Tahoma" w:cs="Tahoma"/>
                <w:i/>
                <w:lang w:val="en-GB"/>
              </w:rPr>
              <w:fldChar w:fldCharType="separate"/>
            </w:r>
            <w:r w:rsidRPr="00C111D3">
              <w:rPr>
                <w:rFonts w:ascii="Tahoma" w:hAnsi="Tahoma" w:cs="Tahoma"/>
                <w:i/>
                <w:noProof/>
                <w:lang w:val="en-GB"/>
              </w:rPr>
              <w:t> </w:t>
            </w:r>
            <w:r w:rsidRPr="00C111D3">
              <w:rPr>
                <w:rFonts w:ascii="Tahoma" w:hAnsi="Tahoma" w:cs="Tahoma"/>
                <w:i/>
                <w:noProof/>
                <w:lang w:val="en-GB"/>
              </w:rPr>
              <w:t> </w:t>
            </w:r>
            <w:r w:rsidRPr="00C111D3">
              <w:rPr>
                <w:rFonts w:ascii="Tahoma" w:hAnsi="Tahoma" w:cs="Tahoma"/>
                <w:i/>
                <w:noProof/>
                <w:lang w:val="en-GB"/>
              </w:rPr>
              <w:t> </w:t>
            </w:r>
            <w:r w:rsidRPr="00C111D3">
              <w:rPr>
                <w:rFonts w:ascii="Tahoma" w:hAnsi="Tahoma" w:cs="Tahoma"/>
                <w:i/>
                <w:noProof/>
                <w:lang w:val="en-GB"/>
              </w:rPr>
              <w:t> </w:t>
            </w:r>
            <w:r w:rsidRPr="00C111D3">
              <w:rPr>
                <w:rFonts w:ascii="Tahoma" w:hAnsi="Tahoma" w:cs="Tahoma"/>
                <w:i/>
                <w:noProof/>
                <w:lang w:val="en-GB"/>
              </w:rPr>
              <w:t> </w:t>
            </w:r>
            <w:r w:rsidRPr="00C111D3">
              <w:rPr>
                <w:rFonts w:ascii="Tahoma" w:hAnsi="Tahoma" w:cs="Tahoma"/>
                <w:i/>
                <w:lang w:val="en-GB"/>
              </w:rPr>
              <w:fldChar w:fldCharType="end"/>
            </w:r>
          </w:p>
        </w:tc>
      </w:tr>
    </w:tbl>
    <w:p w:rsidR="001B6D22" w:rsidRPr="007537BC" w:rsidRDefault="001B6D22" w:rsidP="001B6D22">
      <w:pPr>
        <w:rPr>
          <w:rFonts w:cs="Tahoma"/>
          <w:szCs w:val="20"/>
        </w:rPr>
      </w:pPr>
    </w:p>
    <w:p w:rsidR="001B6D22" w:rsidRDefault="001B6D22" w:rsidP="001B6D22">
      <w:pPr>
        <w:rPr>
          <w:rFonts w:cs="Tahoma"/>
          <w:szCs w:val="20"/>
        </w:rPr>
      </w:pPr>
    </w:p>
    <w:p w:rsidR="00E353FB" w:rsidRPr="007537BC" w:rsidRDefault="00E353FB" w:rsidP="001B6D22">
      <w:pPr>
        <w:rPr>
          <w:rFonts w:cs="Tahoma"/>
          <w:szCs w:val="20"/>
        </w:rPr>
      </w:pPr>
    </w:p>
    <w:p w:rsidR="001B6D22" w:rsidRPr="007537BC" w:rsidRDefault="001B6D22" w:rsidP="001B6D22">
      <w:pPr>
        <w:rPr>
          <w:rFonts w:cs="Tahoma"/>
          <w:szCs w:val="20"/>
        </w:rPr>
      </w:pPr>
    </w:p>
    <w:p w:rsidR="00FF2965" w:rsidRPr="007537BC" w:rsidRDefault="00FF2965" w:rsidP="00FF2965">
      <w:pPr>
        <w:rPr>
          <w:rFonts w:cs="Tahoma"/>
          <w:b/>
          <w:szCs w:val="20"/>
        </w:rPr>
      </w:pPr>
      <w:r w:rsidRPr="007537BC">
        <w:rPr>
          <w:rFonts w:cs="Tahoma"/>
          <w:b/>
          <w:szCs w:val="20"/>
        </w:rPr>
        <w:t>Ansuchen um Befreiung von der Meldung</w:t>
      </w:r>
      <w:r>
        <w:rPr>
          <w:rFonts w:cs="Tahoma"/>
          <w:b/>
          <w:szCs w:val="20"/>
        </w:rPr>
        <w:t>s</w:t>
      </w:r>
      <w:r w:rsidRPr="007537BC">
        <w:rPr>
          <w:rFonts w:cs="Tahoma"/>
          <w:b/>
          <w:szCs w:val="20"/>
        </w:rPr>
        <w:t>verpflichtung über schwerwiegende Nebenwirkungen gemäß § 41e AMG an das Bundesamt für Sicherheit im Gesundheitswesen (BASG)</w:t>
      </w:r>
    </w:p>
    <w:p w:rsidR="001B6D22" w:rsidRPr="007537BC" w:rsidRDefault="001B6D22" w:rsidP="001B6D22">
      <w:pPr>
        <w:rPr>
          <w:rFonts w:cs="Tahoma"/>
          <w:b/>
          <w:szCs w:val="20"/>
        </w:rPr>
      </w:pPr>
    </w:p>
    <w:p w:rsidR="001B6D22" w:rsidRPr="007537BC" w:rsidRDefault="001B6D22" w:rsidP="001B6D22">
      <w:pPr>
        <w:rPr>
          <w:rFonts w:cs="Tahoma"/>
          <w:szCs w:val="20"/>
        </w:rPr>
      </w:pPr>
    </w:p>
    <w:p w:rsidR="001B6D22" w:rsidRPr="007537BC" w:rsidRDefault="001B6D22" w:rsidP="001B6D22">
      <w:pPr>
        <w:pStyle w:val="parparagraph"/>
        <w:spacing w:before="0" w:beforeAutospacing="0" w:after="0" w:afterAutospacing="0"/>
        <w:rPr>
          <w:rStyle w:val="ds2"/>
          <w:rFonts w:ascii="Tahoma" w:hAnsi="Tahoma" w:cs="Tahoma"/>
          <w:color w:val="000000"/>
          <w:sz w:val="20"/>
          <w:szCs w:val="20"/>
        </w:rPr>
      </w:pPr>
      <w:r w:rsidRPr="007537BC">
        <w:rPr>
          <w:rStyle w:val="ds2"/>
          <w:rFonts w:ascii="Tahoma" w:hAnsi="Tahoma" w:cs="Tahoma"/>
          <w:color w:val="000000"/>
          <w:sz w:val="20"/>
          <w:szCs w:val="20"/>
        </w:rPr>
        <w:t>Es wird hiermit bestätigt, dass alle Meldungen gemäß § 41 Arzneimittelgesetz, BGBl. Nr. 185/1983, in der geltenden Fassung, [</w:t>
      </w:r>
      <w:r w:rsidRPr="007537BC">
        <w:rPr>
          <w:rFonts w:ascii="Tahoma" w:hAnsi="Tahoma" w:cs="Tahoma"/>
          <w:sz w:val="20"/>
          <w:szCs w:val="20"/>
        </w:rPr>
        <w:t>Suspected Unexpe</w:t>
      </w:r>
      <w:r w:rsidR="00FF2965">
        <w:rPr>
          <w:rFonts w:ascii="Tahoma" w:hAnsi="Tahoma" w:cs="Tahoma"/>
          <w:sz w:val="20"/>
          <w:szCs w:val="20"/>
        </w:rPr>
        <w:t xml:space="preserve">cted Serious Adverse Reactions </w:t>
      </w:r>
      <w:r w:rsidRPr="007537BC">
        <w:rPr>
          <w:rFonts w:ascii="Tahoma" w:hAnsi="Tahoma" w:cs="Tahoma"/>
          <w:sz w:val="20"/>
          <w:szCs w:val="20"/>
        </w:rPr>
        <w:t>(</w:t>
      </w:r>
      <w:r w:rsidRPr="007537BC">
        <w:rPr>
          <w:rStyle w:val="ds2"/>
          <w:rFonts w:ascii="Tahoma" w:hAnsi="Tahoma" w:cs="Tahoma"/>
          <w:color w:val="000000"/>
          <w:sz w:val="20"/>
          <w:szCs w:val="20"/>
        </w:rPr>
        <w:t xml:space="preserve">SUSAR)] direkt an die </w:t>
      </w:r>
      <w:r w:rsidRPr="007537BC">
        <w:rPr>
          <w:rFonts w:ascii="Tahoma" w:hAnsi="Tahoma" w:cs="Tahoma"/>
          <w:sz w:val="20"/>
          <w:szCs w:val="20"/>
        </w:rPr>
        <w:t>Datenbank der Europäische Arzneimittelagentur (EMA) EudraVigilance in E2B-Format innerhalb des gesetzlich vorgegebenen Zeitrahmens (7/15 Tage) übermittelt werden.</w:t>
      </w:r>
    </w:p>
    <w:p w:rsidR="001B6D22" w:rsidRPr="007537BC" w:rsidRDefault="001B6D22" w:rsidP="001B6D22">
      <w:pPr>
        <w:rPr>
          <w:rFonts w:cs="Tahoma"/>
          <w:szCs w:val="20"/>
        </w:rPr>
      </w:pPr>
    </w:p>
    <w:p w:rsidR="001B6D22" w:rsidRPr="007537BC" w:rsidRDefault="001B6D22" w:rsidP="001B6D22">
      <w:pPr>
        <w:rPr>
          <w:rFonts w:cs="Tahoma"/>
          <w:szCs w:val="20"/>
        </w:rPr>
      </w:pPr>
      <w:r w:rsidRPr="007537BC">
        <w:rPr>
          <w:rFonts w:cs="Tahoma"/>
          <w:szCs w:val="20"/>
        </w:rPr>
        <w:t>Diese Form der Meldung ist den gesetzlichen Verpflichtungen gemäß § 41e AMG zur Verständigung des BASG gleichzuhalten.</w:t>
      </w:r>
    </w:p>
    <w:p w:rsidR="001B6D22" w:rsidRPr="007537BC" w:rsidRDefault="001B6D22" w:rsidP="001B6D22">
      <w:pPr>
        <w:rPr>
          <w:rFonts w:cs="Tahoma"/>
          <w:szCs w:val="20"/>
        </w:rPr>
      </w:pPr>
    </w:p>
    <w:p w:rsidR="001B6D22" w:rsidRPr="007537BC" w:rsidRDefault="001B6D22" w:rsidP="001B6D22">
      <w:pPr>
        <w:rPr>
          <w:rFonts w:cs="Tahoma"/>
          <w:szCs w:val="20"/>
        </w:rPr>
      </w:pPr>
      <w:r w:rsidRPr="007537BC">
        <w:rPr>
          <w:rFonts w:cs="Tahoma"/>
          <w:szCs w:val="20"/>
        </w:rPr>
        <w:t>Die Mel</w:t>
      </w:r>
      <w:r w:rsidR="00FF2965">
        <w:rPr>
          <w:rFonts w:cs="Tahoma"/>
          <w:szCs w:val="20"/>
        </w:rPr>
        <w:t>deverpflichtungen betreffend die</w:t>
      </w:r>
      <w:r w:rsidRPr="007537BC">
        <w:rPr>
          <w:rFonts w:cs="Tahoma"/>
          <w:szCs w:val="20"/>
        </w:rPr>
        <w:t xml:space="preserve"> Ethikkommissionen und der anderen zuständigen Behörden des Europäischen Wirtschaftsraumes bleib</w:t>
      </w:r>
      <w:r w:rsidR="007129E5">
        <w:rPr>
          <w:rFonts w:cs="Tahoma"/>
          <w:szCs w:val="20"/>
        </w:rPr>
        <w:t>en</w:t>
      </w:r>
      <w:r w:rsidRPr="007537BC">
        <w:rPr>
          <w:rFonts w:cs="Tahoma"/>
          <w:szCs w:val="20"/>
        </w:rPr>
        <w:t xml:space="preserve"> davon unberührt.</w:t>
      </w:r>
    </w:p>
    <w:p w:rsidR="001B6D22" w:rsidRPr="007537BC" w:rsidRDefault="001B6D22" w:rsidP="001B6D22">
      <w:pPr>
        <w:pStyle w:val="parparagraph"/>
        <w:spacing w:before="0" w:beforeAutospacing="0" w:after="0" w:afterAutospacing="0"/>
        <w:rPr>
          <w:rStyle w:val="ds2"/>
          <w:rFonts w:ascii="Tahoma" w:hAnsi="Tahoma" w:cs="Tahoma"/>
          <w:color w:val="000000"/>
          <w:sz w:val="20"/>
          <w:szCs w:val="20"/>
          <w:lang w:val="de-DE"/>
        </w:rPr>
      </w:pPr>
    </w:p>
    <w:p w:rsidR="001B6D22" w:rsidRPr="00F63A98" w:rsidRDefault="001B6D22" w:rsidP="001B6D22">
      <w:pPr>
        <w:pStyle w:val="parparagraph"/>
        <w:spacing w:before="0" w:beforeAutospacing="0" w:after="0" w:afterAutospacing="0"/>
        <w:rPr>
          <w:rStyle w:val="ds2"/>
          <w:rFonts w:ascii="Tahoma" w:hAnsi="Tahoma" w:cs="Tahoma"/>
          <w:color w:val="000000"/>
          <w:sz w:val="20"/>
          <w:szCs w:val="20"/>
        </w:rPr>
      </w:pPr>
      <w:r w:rsidRPr="007537BC">
        <w:rPr>
          <w:rStyle w:val="ds2"/>
          <w:rFonts w:ascii="Tahoma" w:hAnsi="Tahoma" w:cs="Tahoma"/>
          <w:color w:val="000000"/>
          <w:sz w:val="20"/>
          <w:szCs w:val="20"/>
        </w:rPr>
        <w:t xml:space="preserve">Im Falle technischer Probleme mit E2B SUSAR Meldungen an die EMA, werden SUSAR Meldungen sowohl an die </w:t>
      </w:r>
      <w:r w:rsidRPr="00F63A98">
        <w:rPr>
          <w:rStyle w:val="ds2"/>
          <w:rFonts w:ascii="Tahoma" w:hAnsi="Tahoma" w:cs="Tahoma"/>
          <w:color w:val="000000"/>
          <w:sz w:val="20"/>
          <w:szCs w:val="20"/>
        </w:rPr>
        <w:t xml:space="preserve">EMA als auch an das BASG auf alternative Weise übermittelt, entsprechend der Vorgaben der EMA (siehe </w:t>
      </w:r>
      <w:hyperlink r:id="rId7" w:history="1">
        <w:r w:rsidR="00F8257A" w:rsidRPr="00C75B21">
          <w:rPr>
            <w:rStyle w:val="Hyperlink"/>
            <w:rFonts w:ascii="Tahoma" w:hAnsi="Tahoma" w:cs="Tahoma"/>
            <w:sz w:val="20"/>
            <w:szCs w:val="20"/>
          </w:rPr>
          <w:t>http://eudravigilance.ema.europa.eu/human/SystemFailureSteps.asp</w:t>
        </w:r>
      </w:hyperlink>
      <w:r w:rsidRPr="00F63A98">
        <w:rPr>
          <w:rStyle w:val="ds2"/>
          <w:rFonts w:ascii="Tahoma" w:hAnsi="Tahoma" w:cs="Tahoma"/>
          <w:color w:val="000000"/>
          <w:sz w:val="20"/>
          <w:szCs w:val="20"/>
        </w:rPr>
        <w:t xml:space="preserve">) sowie des BASG (Leitfaden zur Klinischen Prüfung auf </w:t>
      </w:r>
      <w:hyperlink r:id="rId8" w:history="1">
        <w:r w:rsidR="0036376F" w:rsidRPr="00FF2965">
          <w:rPr>
            <w:rStyle w:val="Hyperlink"/>
            <w:rFonts w:ascii="Tahoma" w:hAnsi="Tahoma" w:cs="Tahoma"/>
            <w:sz w:val="20"/>
            <w:szCs w:val="20"/>
          </w:rPr>
          <w:t>www.basg.gv.at</w:t>
        </w:r>
      </w:hyperlink>
      <w:r w:rsidRPr="00F63A98">
        <w:rPr>
          <w:rStyle w:val="ds2"/>
          <w:rFonts w:ascii="Tahoma" w:hAnsi="Tahoma" w:cs="Tahoma"/>
          <w:color w:val="000000"/>
          <w:sz w:val="20"/>
          <w:szCs w:val="20"/>
        </w:rPr>
        <w:t>).</w:t>
      </w:r>
    </w:p>
    <w:p w:rsidR="001B6D22" w:rsidRPr="007537BC" w:rsidRDefault="001B6D22" w:rsidP="001B6D22">
      <w:pPr>
        <w:pStyle w:val="parparagraph"/>
        <w:spacing w:before="0" w:beforeAutospacing="0" w:after="0" w:afterAutospacing="0"/>
        <w:rPr>
          <w:rStyle w:val="ds2"/>
          <w:rFonts w:ascii="Tahoma" w:hAnsi="Tahoma" w:cs="Tahoma"/>
          <w:color w:val="000000"/>
          <w:sz w:val="20"/>
          <w:szCs w:val="20"/>
        </w:rPr>
      </w:pPr>
    </w:p>
    <w:p w:rsidR="001B6D22" w:rsidRPr="007537BC" w:rsidRDefault="001B6D22" w:rsidP="001B6D22">
      <w:pPr>
        <w:pStyle w:val="parparagraph"/>
        <w:spacing w:before="0" w:beforeAutospacing="0" w:after="0" w:afterAutospacing="0"/>
        <w:rPr>
          <w:rStyle w:val="ds2"/>
          <w:rFonts w:ascii="Tahoma" w:hAnsi="Tahoma" w:cs="Tahoma"/>
          <w:color w:val="000000"/>
          <w:sz w:val="20"/>
          <w:szCs w:val="20"/>
        </w:rPr>
      </w:pPr>
      <w:r w:rsidRPr="007537BC">
        <w:rPr>
          <w:rStyle w:val="ds2"/>
          <w:rFonts w:ascii="Tahoma" w:hAnsi="Tahoma" w:cs="Tahoma"/>
          <w:color w:val="000000"/>
          <w:sz w:val="20"/>
          <w:szCs w:val="20"/>
        </w:rPr>
        <w:t>In diesem Zusammenhang wird von Seiten des Bundesamtes noch auf folgende Punkte hingewiesen:</w:t>
      </w:r>
    </w:p>
    <w:p w:rsidR="001B6D22" w:rsidRPr="007537BC" w:rsidRDefault="001B6D22" w:rsidP="001B6D22">
      <w:pPr>
        <w:pStyle w:val="parparagraph"/>
        <w:spacing w:before="0" w:beforeAutospacing="0" w:after="0" w:afterAutospacing="0"/>
        <w:rPr>
          <w:rStyle w:val="ds2"/>
          <w:rFonts w:ascii="Tahoma" w:hAnsi="Tahoma" w:cs="Tahoma"/>
          <w:color w:val="000000"/>
          <w:sz w:val="20"/>
          <w:szCs w:val="20"/>
        </w:rPr>
      </w:pPr>
    </w:p>
    <w:p w:rsidR="001B6D22" w:rsidRPr="007537BC" w:rsidRDefault="001B6D22" w:rsidP="001B6D22">
      <w:pPr>
        <w:pStyle w:val="parparagraph"/>
        <w:numPr>
          <w:ilvl w:val="0"/>
          <w:numId w:val="1"/>
        </w:numPr>
        <w:spacing w:before="0" w:beforeAutospacing="0" w:after="0" w:afterAutospacing="0"/>
        <w:rPr>
          <w:rStyle w:val="ds2"/>
          <w:rFonts w:ascii="Tahoma" w:hAnsi="Tahoma" w:cs="Tahoma"/>
          <w:color w:val="000000"/>
          <w:sz w:val="20"/>
          <w:szCs w:val="20"/>
        </w:rPr>
      </w:pPr>
      <w:r w:rsidRPr="007537BC">
        <w:rPr>
          <w:rStyle w:val="ds2"/>
          <w:rFonts w:ascii="Tahoma" w:hAnsi="Tahoma" w:cs="Tahoma"/>
          <w:color w:val="000000"/>
          <w:sz w:val="20"/>
          <w:szCs w:val="20"/>
        </w:rPr>
        <w:t xml:space="preserve">Das BASG übermittelt keine Empfangsbestätigungen für elektronische SUSARs. Diese werden von der EMA übermittelt, da die elektronische Meldung direkt an die EV-Datenbank geschickt wird. </w:t>
      </w:r>
    </w:p>
    <w:p w:rsidR="001B6D22" w:rsidRPr="007537BC" w:rsidRDefault="001B6D22" w:rsidP="001B6D22">
      <w:pPr>
        <w:pStyle w:val="parparagraph"/>
        <w:numPr>
          <w:ilvl w:val="0"/>
          <w:numId w:val="1"/>
        </w:numPr>
        <w:rPr>
          <w:rStyle w:val="ds2"/>
          <w:rFonts w:ascii="Tahoma" w:hAnsi="Tahoma" w:cs="Tahoma"/>
          <w:color w:val="000000"/>
          <w:sz w:val="20"/>
          <w:szCs w:val="20"/>
        </w:rPr>
      </w:pPr>
      <w:r w:rsidRPr="007537BC">
        <w:rPr>
          <w:rStyle w:val="ds2"/>
          <w:rFonts w:ascii="Tahoma" w:hAnsi="Tahoma" w:cs="Tahoma"/>
          <w:color w:val="000000"/>
          <w:sz w:val="20"/>
          <w:szCs w:val="20"/>
        </w:rPr>
        <w:t>Für jede Meldung darf nur eine Übermittlungsart gewählt werden</w:t>
      </w:r>
      <w:r>
        <w:rPr>
          <w:rStyle w:val="ds2"/>
          <w:rFonts w:ascii="Tahoma" w:hAnsi="Tahoma" w:cs="Tahoma"/>
          <w:color w:val="000000"/>
          <w:sz w:val="20"/>
          <w:szCs w:val="20"/>
        </w:rPr>
        <w:t>;</w:t>
      </w:r>
      <w:r w:rsidRPr="007537BC">
        <w:rPr>
          <w:rStyle w:val="ds2"/>
          <w:rFonts w:ascii="Tahoma" w:hAnsi="Tahoma" w:cs="Tahoma"/>
          <w:color w:val="000000"/>
          <w:sz w:val="20"/>
          <w:szCs w:val="20"/>
        </w:rPr>
        <w:t xml:space="preserve"> die Mehrfach-Übermittlung derselben Meldung auf verschiedenen Wegen ist zu unterlassen.</w:t>
      </w:r>
    </w:p>
    <w:p w:rsidR="001B6D22" w:rsidRPr="007537BC" w:rsidRDefault="001B6D22" w:rsidP="001B6D22">
      <w:pPr>
        <w:pStyle w:val="parparagraph"/>
        <w:numPr>
          <w:ilvl w:val="0"/>
          <w:numId w:val="1"/>
        </w:numPr>
        <w:spacing w:before="0" w:beforeAutospacing="0" w:after="0" w:afterAutospacing="0"/>
        <w:rPr>
          <w:rStyle w:val="ds2"/>
          <w:rFonts w:ascii="Tahoma" w:hAnsi="Tahoma" w:cs="Tahoma"/>
          <w:color w:val="000000"/>
          <w:sz w:val="20"/>
          <w:szCs w:val="20"/>
        </w:rPr>
      </w:pPr>
      <w:r w:rsidRPr="007537BC">
        <w:rPr>
          <w:rStyle w:val="ds2"/>
          <w:rFonts w:ascii="Tahoma" w:hAnsi="Tahoma" w:cs="Tahoma"/>
          <w:color w:val="000000"/>
          <w:sz w:val="20"/>
          <w:szCs w:val="20"/>
        </w:rPr>
        <w:t>Ad Datum: Bei neu eingereichten klinischen Prüfungen gilt hier das Datum der Einreichung. Bei laufenden klinischen Prüfungen das Datum der Umstellung des SUSAR Meldesystems an das BASG.</w:t>
      </w:r>
    </w:p>
    <w:p w:rsidR="001B6D22" w:rsidRDefault="001B6D22" w:rsidP="001B6D22">
      <w:pPr>
        <w:pStyle w:val="parparagraph"/>
        <w:numPr>
          <w:ilvl w:val="0"/>
          <w:numId w:val="1"/>
        </w:numPr>
        <w:spacing w:before="0" w:beforeAutospacing="0" w:after="0" w:afterAutospacing="0"/>
        <w:rPr>
          <w:rStyle w:val="ds2"/>
          <w:rFonts w:ascii="Tahoma" w:hAnsi="Tahoma" w:cs="Tahoma"/>
          <w:color w:val="000000"/>
          <w:sz w:val="20"/>
          <w:szCs w:val="20"/>
        </w:rPr>
      </w:pPr>
      <w:r w:rsidRPr="007537BC">
        <w:rPr>
          <w:rStyle w:val="ds2"/>
          <w:rFonts w:ascii="Tahoma" w:hAnsi="Tahoma" w:cs="Tahoma"/>
          <w:color w:val="000000"/>
          <w:sz w:val="20"/>
          <w:szCs w:val="20"/>
        </w:rPr>
        <w:t>Da die Verpflichtung zur parallelen Meldung der SUSARs an die Ethikkommissionen von dieser Regelung unberührt bleib</w:t>
      </w:r>
      <w:r>
        <w:rPr>
          <w:rStyle w:val="ds2"/>
          <w:rFonts w:ascii="Tahoma" w:hAnsi="Tahoma" w:cs="Tahoma"/>
          <w:color w:val="000000"/>
          <w:sz w:val="20"/>
          <w:szCs w:val="20"/>
        </w:rPr>
        <w:t>t</w:t>
      </w:r>
      <w:r w:rsidRPr="007537BC">
        <w:rPr>
          <w:rStyle w:val="ds2"/>
          <w:rFonts w:ascii="Tahoma" w:hAnsi="Tahoma" w:cs="Tahoma"/>
          <w:color w:val="000000"/>
          <w:sz w:val="20"/>
          <w:szCs w:val="20"/>
        </w:rPr>
        <w:t>, entnehmen Sie die entsprechenden Vorgaben der „Leitlinie für Sicherheitsmeldungen“ auf der Webseite des Forums der Ethikkommissionen (</w:t>
      </w:r>
      <w:hyperlink r:id="rId9" w:history="1">
        <w:r w:rsidRPr="007537BC">
          <w:rPr>
            <w:rStyle w:val="Hyperlink"/>
            <w:rFonts w:ascii="Tahoma" w:hAnsi="Tahoma" w:cs="Tahoma"/>
            <w:sz w:val="20"/>
            <w:szCs w:val="20"/>
          </w:rPr>
          <w:t>http://www.ethikkommissionen.at/</w:t>
        </w:r>
      </w:hyperlink>
      <w:r w:rsidRPr="007537BC">
        <w:rPr>
          <w:rStyle w:val="ds2"/>
          <w:rFonts w:ascii="Tahoma" w:hAnsi="Tahoma" w:cs="Tahoma"/>
          <w:color w:val="000000"/>
          <w:sz w:val="20"/>
          <w:szCs w:val="20"/>
        </w:rPr>
        <w:t>).</w:t>
      </w:r>
    </w:p>
    <w:p w:rsidR="001B6D22" w:rsidRDefault="001B6D22" w:rsidP="001B6D22">
      <w:pPr>
        <w:pStyle w:val="parparagraph"/>
        <w:spacing w:before="0" w:beforeAutospacing="0" w:after="0" w:afterAutospacing="0"/>
        <w:ind w:left="360"/>
        <w:rPr>
          <w:rStyle w:val="ds2"/>
          <w:rFonts w:ascii="Tahoma" w:hAnsi="Tahoma" w:cs="Tahoma"/>
          <w:color w:val="000000"/>
          <w:sz w:val="20"/>
          <w:szCs w:val="20"/>
        </w:rPr>
      </w:pPr>
    </w:p>
    <w:p w:rsidR="00E353FB" w:rsidRDefault="00E353FB">
      <w:pPr>
        <w:rPr>
          <w:rStyle w:val="ds2"/>
          <w:rFonts w:cs="Tahoma"/>
          <w:color w:val="000000"/>
          <w:szCs w:val="20"/>
          <w:lang w:val="de-AT" w:eastAsia="de-AT"/>
        </w:rPr>
      </w:pPr>
      <w:r>
        <w:rPr>
          <w:rStyle w:val="ds2"/>
          <w:rFonts w:cs="Tahoma"/>
          <w:color w:val="000000"/>
          <w:szCs w:val="20"/>
        </w:rPr>
        <w:br w:type="page"/>
      </w:r>
    </w:p>
    <w:p w:rsidR="001B6D22" w:rsidRPr="007537BC" w:rsidRDefault="001B6D22" w:rsidP="001B6D22">
      <w:pPr>
        <w:pStyle w:val="parparagraph"/>
        <w:spacing w:before="0" w:beforeAutospacing="0" w:after="0" w:afterAutospacing="0"/>
        <w:rPr>
          <w:rStyle w:val="ds2"/>
          <w:rFonts w:ascii="Tahoma" w:hAnsi="Tahoma" w:cs="Tahoma"/>
          <w:color w:val="000000"/>
          <w:sz w:val="20"/>
          <w:szCs w:val="20"/>
        </w:rPr>
      </w:pPr>
      <w:r>
        <w:rPr>
          <w:rStyle w:val="ds2"/>
          <w:rFonts w:ascii="Tahoma" w:hAnsi="Tahoma" w:cs="Tahoma"/>
          <w:color w:val="000000"/>
          <w:sz w:val="20"/>
          <w:szCs w:val="20"/>
        </w:rPr>
        <w:lastRenderedPageBreak/>
        <w:t xml:space="preserve">Senden Sie das ausgefüllte und unterfertigte Ansuchen gescannt per e-mail an folgende Adresse: </w:t>
      </w:r>
      <w:r w:rsidR="00E82C8B">
        <w:rPr>
          <w:rStyle w:val="ds2"/>
          <w:rFonts w:ascii="Tahoma" w:hAnsi="Tahoma" w:cs="Tahoma"/>
          <w:color w:val="000000"/>
          <w:sz w:val="20"/>
          <w:szCs w:val="20"/>
        </w:rPr>
        <w:t>Susar@basg.gv.at</w:t>
      </w:r>
      <w:r>
        <w:rPr>
          <w:rStyle w:val="ds2"/>
          <w:rFonts w:ascii="Tahoma" w:hAnsi="Tahoma" w:cs="Tahoma"/>
          <w:color w:val="000000"/>
          <w:sz w:val="20"/>
          <w:szCs w:val="20"/>
        </w:rPr>
        <w:t xml:space="preserve">. Im Betreff bitte Firmenkürzel unmittelbar gefolgt von „SUSAR Meldung BASG“ angeben. Im Text der e-mail jedenfalls die vollständige Sponsoranschrift anführen. Tipp: Verwenden sie in der e-mail Nachricht die Funktion „Empfangsbestätigung“, um den erfolgten Empfang des Dokuments durch AGES </w:t>
      </w:r>
      <w:r w:rsidR="00F261BC">
        <w:rPr>
          <w:rStyle w:val="ds2"/>
          <w:rFonts w:ascii="Tahoma" w:hAnsi="Tahoma" w:cs="Tahoma"/>
          <w:color w:val="000000"/>
          <w:sz w:val="20"/>
          <w:szCs w:val="20"/>
        </w:rPr>
        <w:t>MEA</w:t>
      </w:r>
      <w:r>
        <w:rPr>
          <w:rStyle w:val="ds2"/>
          <w:rFonts w:ascii="Tahoma" w:hAnsi="Tahoma" w:cs="Tahoma"/>
          <w:color w:val="000000"/>
          <w:sz w:val="20"/>
          <w:szCs w:val="20"/>
        </w:rPr>
        <w:t xml:space="preserve"> belegen zu können.</w:t>
      </w:r>
    </w:p>
    <w:p w:rsidR="001B6D22" w:rsidRPr="007537BC" w:rsidRDefault="001B6D22" w:rsidP="001B6D22">
      <w:pPr>
        <w:pStyle w:val="parparagraph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</w:p>
    <w:p w:rsidR="001B6D22" w:rsidRPr="007537BC" w:rsidRDefault="001B6D22" w:rsidP="001B6D22">
      <w:pPr>
        <w:pStyle w:val="parparagraph"/>
        <w:spacing w:before="0" w:beforeAutospacing="0" w:after="0" w:afterAutospacing="0"/>
        <w:rPr>
          <w:rFonts w:ascii="Tahoma" w:hAnsi="Tahoma" w:cs="Tahoma"/>
          <w:color w:val="000000"/>
          <w:sz w:val="20"/>
          <w:szCs w:val="20"/>
        </w:rPr>
      </w:pPr>
    </w:p>
    <w:p w:rsidR="001B6D22" w:rsidRPr="007537BC" w:rsidRDefault="001B6D22" w:rsidP="001B6D22">
      <w:pPr>
        <w:rPr>
          <w:rFonts w:cs="Tahoma"/>
          <w:color w:val="000000"/>
          <w:szCs w:val="20"/>
        </w:rPr>
      </w:pPr>
    </w:p>
    <w:p w:rsidR="001B6D22" w:rsidRPr="007537BC" w:rsidRDefault="001B6D22" w:rsidP="001B6D22">
      <w:pPr>
        <w:rPr>
          <w:rFonts w:cs="Tahoma"/>
          <w:color w:val="000000"/>
          <w:szCs w:val="20"/>
        </w:rPr>
      </w:pPr>
    </w:p>
    <w:p w:rsidR="001B6D22" w:rsidRPr="007537BC" w:rsidRDefault="001B6D22" w:rsidP="001B6D22">
      <w:pPr>
        <w:rPr>
          <w:rFonts w:cs="Tahoma"/>
          <w:color w:val="000000"/>
          <w:szCs w:val="20"/>
        </w:rPr>
      </w:pPr>
    </w:p>
    <w:p w:rsidR="001B6D22" w:rsidRPr="007537BC" w:rsidRDefault="001B6D22" w:rsidP="001B6D22">
      <w:pPr>
        <w:rPr>
          <w:rFonts w:cs="Tahoma"/>
          <w:color w:val="000000"/>
          <w:szCs w:val="20"/>
        </w:rPr>
      </w:pPr>
    </w:p>
    <w:p w:rsidR="001B6D22" w:rsidRPr="007537BC" w:rsidRDefault="001B6D22" w:rsidP="001B6D22">
      <w:pPr>
        <w:rPr>
          <w:rFonts w:cs="Tahoma"/>
          <w:color w:val="000000"/>
          <w:szCs w:val="20"/>
        </w:rPr>
      </w:pPr>
    </w:p>
    <w:p w:rsidR="001B6D22" w:rsidRPr="007537BC" w:rsidRDefault="001B6D22" w:rsidP="001B6D22">
      <w:pPr>
        <w:rPr>
          <w:rFonts w:cs="Tahoma"/>
          <w:color w:val="000000"/>
          <w:szCs w:val="20"/>
        </w:rPr>
      </w:pPr>
      <w:r w:rsidRPr="007537BC">
        <w:rPr>
          <w:rFonts w:cs="Tahoma"/>
          <w:color w:val="000000"/>
          <w:szCs w:val="20"/>
        </w:rPr>
        <w:t>Ort, Datum, Name</w:t>
      </w:r>
      <w:r>
        <w:rPr>
          <w:rFonts w:cs="Tahoma"/>
          <w:color w:val="000000"/>
          <w:szCs w:val="20"/>
        </w:rPr>
        <w:t>:</w:t>
      </w:r>
      <w:r w:rsidRPr="007537BC">
        <w:rPr>
          <w:rFonts w:cs="Tahoma"/>
          <w:color w:val="000000"/>
          <w:szCs w:val="20"/>
        </w:rPr>
        <w:t xml:space="preserve"> </w:t>
      </w:r>
      <w:r w:rsidR="00FF2965" w:rsidRPr="00C111D3">
        <w:rPr>
          <w:rFonts w:cs="Tahoma"/>
          <w:i/>
          <w:noProof/>
          <w:lang w:val="en-GB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FF2965" w:rsidRPr="00C111D3">
        <w:rPr>
          <w:rFonts w:cs="Tahoma"/>
          <w:i/>
          <w:noProof/>
          <w:lang w:val="en-GB"/>
        </w:rPr>
        <w:instrText xml:space="preserve"> FORMTEXT </w:instrText>
      </w:r>
      <w:r w:rsidR="00FF2965" w:rsidRPr="00C111D3">
        <w:rPr>
          <w:rFonts w:cs="Tahoma"/>
          <w:i/>
          <w:noProof/>
          <w:lang w:val="en-GB"/>
        </w:rPr>
      </w:r>
      <w:r w:rsidR="00FF2965" w:rsidRPr="00C111D3">
        <w:rPr>
          <w:rFonts w:cs="Tahoma"/>
          <w:i/>
          <w:noProof/>
          <w:lang w:val="en-GB"/>
        </w:rPr>
        <w:fldChar w:fldCharType="separate"/>
      </w:r>
      <w:r w:rsidR="00FF2965">
        <w:rPr>
          <w:rFonts w:cs="Tahoma"/>
          <w:i/>
          <w:noProof/>
          <w:lang w:val="en-GB"/>
        </w:rPr>
        <w:t> </w:t>
      </w:r>
      <w:r w:rsidR="00FF2965">
        <w:rPr>
          <w:rFonts w:cs="Tahoma"/>
          <w:i/>
          <w:noProof/>
          <w:lang w:val="en-GB"/>
        </w:rPr>
        <w:t> </w:t>
      </w:r>
      <w:r w:rsidR="00FF2965">
        <w:rPr>
          <w:rFonts w:cs="Tahoma"/>
          <w:i/>
          <w:noProof/>
          <w:lang w:val="en-GB"/>
        </w:rPr>
        <w:t> </w:t>
      </w:r>
      <w:r w:rsidR="00FF2965">
        <w:rPr>
          <w:rFonts w:cs="Tahoma"/>
          <w:i/>
          <w:noProof/>
          <w:lang w:val="en-GB"/>
        </w:rPr>
        <w:t> </w:t>
      </w:r>
      <w:r w:rsidR="00FF2965">
        <w:rPr>
          <w:rFonts w:cs="Tahoma"/>
          <w:i/>
          <w:noProof/>
          <w:lang w:val="en-GB"/>
        </w:rPr>
        <w:t> </w:t>
      </w:r>
      <w:r w:rsidR="00FF2965" w:rsidRPr="00C111D3">
        <w:rPr>
          <w:rFonts w:cs="Tahoma"/>
          <w:i/>
          <w:noProof/>
          <w:lang w:val="en-GB"/>
        </w:rPr>
        <w:fldChar w:fldCharType="end"/>
      </w:r>
    </w:p>
    <w:p w:rsidR="001B6D22" w:rsidRPr="007537BC" w:rsidRDefault="001B6D22" w:rsidP="001B6D22">
      <w:pPr>
        <w:rPr>
          <w:rFonts w:cs="Tahoma"/>
          <w:color w:val="000000"/>
          <w:szCs w:val="20"/>
        </w:rPr>
      </w:pPr>
    </w:p>
    <w:p w:rsidR="001B6D22" w:rsidRPr="007537BC" w:rsidRDefault="001B6D22" w:rsidP="001B6D22">
      <w:pPr>
        <w:rPr>
          <w:rFonts w:cs="Tahoma"/>
          <w:color w:val="000000"/>
          <w:szCs w:val="20"/>
        </w:rPr>
      </w:pPr>
    </w:p>
    <w:p w:rsidR="001B6D22" w:rsidRPr="007537BC" w:rsidRDefault="001B6D22" w:rsidP="001B6D22">
      <w:pPr>
        <w:rPr>
          <w:rFonts w:cs="Tahoma"/>
          <w:color w:val="000000"/>
          <w:szCs w:val="20"/>
        </w:rPr>
      </w:pPr>
    </w:p>
    <w:p w:rsidR="001B6D22" w:rsidRPr="007537BC" w:rsidRDefault="001B6D22" w:rsidP="001B6D22">
      <w:pPr>
        <w:rPr>
          <w:rFonts w:cs="Tahoma"/>
          <w:color w:val="000000"/>
          <w:szCs w:val="20"/>
        </w:rPr>
      </w:pPr>
      <w:r w:rsidRPr="007537BC">
        <w:rPr>
          <w:rFonts w:cs="Tahoma"/>
          <w:color w:val="000000"/>
          <w:szCs w:val="20"/>
        </w:rPr>
        <w:t>Unterschrift</w:t>
      </w:r>
      <w:r>
        <w:rPr>
          <w:rFonts w:cs="Tahoma"/>
          <w:color w:val="000000"/>
          <w:szCs w:val="20"/>
        </w:rPr>
        <w:t>:</w:t>
      </w:r>
    </w:p>
    <w:p w:rsidR="001B6D22" w:rsidRPr="007537BC" w:rsidRDefault="001B6D22" w:rsidP="001B6D22">
      <w:pPr>
        <w:rPr>
          <w:rFonts w:cs="Tahoma"/>
          <w:szCs w:val="20"/>
        </w:rPr>
      </w:pPr>
    </w:p>
    <w:p w:rsidR="001B6D22" w:rsidRPr="007537BC" w:rsidRDefault="001B6D22" w:rsidP="001B6D22">
      <w:pPr>
        <w:rPr>
          <w:rFonts w:cs="Tahoma"/>
          <w:szCs w:val="20"/>
        </w:rPr>
      </w:pPr>
    </w:p>
    <w:p w:rsidR="001B6D22" w:rsidRPr="007537BC" w:rsidRDefault="001B6D22" w:rsidP="001B6D22">
      <w:pPr>
        <w:rPr>
          <w:rFonts w:cs="Tahoma"/>
          <w:szCs w:val="20"/>
        </w:rPr>
      </w:pPr>
    </w:p>
    <w:p w:rsidR="00893A20" w:rsidRDefault="00893A20"/>
    <w:sectPr w:rsidR="00893A20" w:rsidSect="001B6D2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268" w:right="1134" w:bottom="1474" w:left="1418" w:header="737" w:footer="45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1D95" w:rsidRDefault="006D1D95">
      <w:r>
        <w:separator/>
      </w:r>
    </w:p>
  </w:endnote>
  <w:endnote w:type="continuationSeparator" w:id="0">
    <w:p w:rsidR="006D1D95" w:rsidRDefault="006D1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2802"/>
      <w:gridCol w:w="3543"/>
      <w:gridCol w:w="3119"/>
    </w:tblGrid>
    <w:tr w:rsidR="009F5B3B">
      <w:trPr>
        <w:trHeight w:val="70"/>
      </w:trPr>
      <w:tc>
        <w:tcPr>
          <w:tcW w:w="2802" w:type="dxa"/>
        </w:tcPr>
        <w:p w:rsidR="009F5B3B" w:rsidRPr="00A662C9" w:rsidRDefault="009F5B3B" w:rsidP="0097014F">
          <w:pPr>
            <w:pStyle w:val="Fuzeile"/>
            <w:rPr>
              <w:sz w:val="14"/>
              <w:lang w:val="fr-FR"/>
            </w:rPr>
          </w:pPr>
          <w:r w:rsidRPr="00A662C9">
            <w:rPr>
              <w:sz w:val="14"/>
              <w:lang w:val="fr-FR"/>
            </w:rPr>
            <w:t>F_</w:t>
          </w:r>
          <w:r w:rsidR="0097014F">
            <w:rPr>
              <w:sz w:val="14"/>
              <w:lang w:val="fr-FR"/>
            </w:rPr>
            <w:t>INS</w:t>
          </w:r>
          <w:r w:rsidRPr="00A662C9">
            <w:rPr>
              <w:sz w:val="14"/>
              <w:lang w:val="fr-FR"/>
            </w:rPr>
            <w:t>_VIE_</w:t>
          </w:r>
          <w:r w:rsidR="0097014F">
            <w:rPr>
              <w:sz w:val="14"/>
              <w:lang w:val="fr-FR"/>
            </w:rPr>
            <w:t>BTVI</w:t>
          </w:r>
          <w:r w:rsidRPr="00A662C9">
            <w:rPr>
              <w:sz w:val="14"/>
              <w:lang w:val="fr-FR"/>
            </w:rPr>
            <w:t>_</w:t>
          </w:r>
          <w:r w:rsidR="0097014F">
            <w:rPr>
              <w:sz w:val="14"/>
              <w:lang w:val="fr-FR"/>
            </w:rPr>
            <w:t>I437</w:t>
          </w:r>
          <w:r>
            <w:rPr>
              <w:sz w:val="14"/>
              <w:lang w:val="fr-FR"/>
            </w:rPr>
            <w:t>_</w:t>
          </w:r>
          <w:r w:rsidR="00090B77">
            <w:rPr>
              <w:sz w:val="14"/>
              <w:lang w:val="fr-FR"/>
            </w:rPr>
            <w:t>0</w:t>
          </w:r>
          <w:r w:rsidR="006D6845">
            <w:rPr>
              <w:sz w:val="14"/>
              <w:lang w:val="fr-FR"/>
            </w:rPr>
            <w:t>3</w:t>
          </w:r>
        </w:p>
      </w:tc>
      <w:tc>
        <w:tcPr>
          <w:tcW w:w="3543" w:type="dxa"/>
        </w:tcPr>
        <w:p w:rsidR="009F5B3B" w:rsidRPr="00C91DCF" w:rsidRDefault="009F5B3B" w:rsidP="00FF2965">
          <w:pPr>
            <w:pStyle w:val="Fuzeile"/>
            <w:ind w:right="-102"/>
            <w:jc w:val="center"/>
            <w:rPr>
              <w:sz w:val="14"/>
            </w:rPr>
          </w:pPr>
          <w:r>
            <w:rPr>
              <w:sz w:val="14"/>
            </w:rPr>
            <w:t xml:space="preserve">Gültig ab: </w:t>
          </w:r>
          <w:r w:rsidR="00FF2965">
            <w:rPr>
              <w:sz w:val="14"/>
            </w:rPr>
            <w:t>11.12.2019</w:t>
          </w:r>
        </w:p>
      </w:tc>
      <w:tc>
        <w:tcPr>
          <w:tcW w:w="3119" w:type="dxa"/>
          <w:shd w:val="clear" w:color="auto" w:fill="auto"/>
        </w:tcPr>
        <w:p w:rsidR="009F5B3B" w:rsidRPr="00C91DCF" w:rsidRDefault="009F5B3B" w:rsidP="003150A3">
          <w:pPr>
            <w:pStyle w:val="Fuzeile"/>
            <w:jc w:val="right"/>
            <w:rPr>
              <w:sz w:val="14"/>
            </w:rPr>
          </w:pPr>
          <w:r w:rsidRPr="00C91DCF">
            <w:rPr>
              <w:rStyle w:val="Seitenzahl"/>
              <w:sz w:val="14"/>
            </w:rPr>
            <w:fldChar w:fldCharType="begin"/>
          </w:r>
          <w:r w:rsidRPr="00C91DCF">
            <w:rPr>
              <w:rStyle w:val="Seitenzahl"/>
              <w:sz w:val="14"/>
            </w:rPr>
            <w:instrText xml:space="preserve"> </w:instrText>
          </w:r>
          <w:r>
            <w:rPr>
              <w:rStyle w:val="Seitenzahl"/>
              <w:sz w:val="14"/>
            </w:rPr>
            <w:instrText>PAGE</w:instrText>
          </w:r>
          <w:r w:rsidRPr="00C91DCF">
            <w:rPr>
              <w:rStyle w:val="Seitenzahl"/>
              <w:sz w:val="14"/>
            </w:rPr>
            <w:instrText xml:space="preserve"> </w:instrText>
          </w:r>
          <w:r w:rsidRPr="00C91DCF">
            <w:rPr>
              <w:rStyle w:val="Seitenzahl"/>
              <w:sz w:val="14"/>
            </w:rPr>
            <w:fldChar w:fldCharType="separate"/>
          </w:r>
          <w:r w:rsidR="00527741">
            <w:rPr>
              <w:rStyle w:val="Seitenzahl"/>
              <w:noProof/>
              <w:sz w:val="14"/>
            </w:rPr>
            <w:t>1</w:t>
          </w:r>
          <w:r w:rsidRPr="00C91DCF">
            <w:rPr>
              <w:rStyle w:val="Seitenzahl"/>
              <w:sz w:val="14"/>
            </w:rPr>
            <w:fldChar w:fldCharType="end"/>
          </w:r>
          <w:r w:rsidRPr="00C91DCF">
            <w:rPr>
              <w:rStyle w:val="Seitenzahl"/>
              <w:sz w:val="14"/>
            </w:rPr>
            <w:t xml:space="preserve"> von </w:t>
          </w:r>
          <w:r w:rsidRPr="00C91DCF">
            <w:rPr>
              <w:rStyle w:val="Seitenzahl"/>
              <w:sz w:val="14"/>
            </w:rPr>
            <w:fldChar w:fldCharType="begin"/>
          </w:r>
          <w:r w:rsidRPr="00C91DCF">
            <w:rPr>
              <w:rStyle w:val="Seitenzahl"/>
              <w:sz w:val="14"/>
            </w:rPr>
            <w:instrText xml:space="preserve"> </w:instrText>
          </w:r>
          <w:r>
            <w:rPr>
              <w:rStyle w:val="Seitenzahl"/>
              <w:sz w:val="14"/>
            </w:rPr>
            <w:instrText>NUMPAGES</w:instrText>
          </w:r>
          <w:r w:rsidRPr="00C91DCF">
            <w:rPr>
              <w:rStyle w:val="Seitenzahl"/>
              <w:sz w:val="14"/>
            </w:rPr>
            <w:instrText xml:space="preserve"> </w:instrText>
          </w:r>
          <w:r w:rsidRPr="00C91DCF">
            <w:rPr>
              <w:rStyle w:val="Seitenzahl"/>
              <w:sz w:val="14"/>
            </w:rPr>
            <w:fldChar w:fldCharType="separate"/>
          </w:r>
          <w:r w:rsidR="00527741">
            <w:rPr>
              <w:rStyle w:val="Seitenzahl"/>
              <w:noProof/>
              <w:sz w:val="14"/>
            </w:rPr>
            <w:t>2</w:t>
          </w:r>
          <w:r w:rsidRPr="00C91DCF">
            <w:rPr>
              <w:rStyle w:val="Seitenzahl"/>
              <w:sz w:val="14"/>
            </w:rPr>
            <w:fldChar w:fldCharType="end"/>
          </w:r>
        </w:p>
      </w:tc>
    </w:tr>
  </w:tbl>
  <w:p w:rsidR="009F5B3B" w:rsidRPr="00810583" w:rsidRDefault="009F5B3B">
    <w:pPr>
      <w:pStyle w:val="Fuzeile"/>
      <w:rPr>
        <w:sz w:val="1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3249"/>
      <w:gridCol w:w="3249"/>
      <w:gridCol w:w="2682"/>
      <w:gridCol w:w="709"/>
    </w:tblGrid>
    <w:tr w:rsidR="009F5B3B">
      <w:tc>
        <w:tcPr>
          <w:tcW w:w="9180" w:type="dxa"/>
          <w:gridSpan w:val="3"/>
        </w:tcPr>
        <w:p w:rsidR="009F5B3B" w:rsidRPr="00C91DCF" w:rsidRDefault="009F5B3B">
          <w:pPr>
            <w:pStyle w:val="Fuzeile"/>
            <w:rPr>
              <w:b/>
              <w:sz w:val="14"/>
            </w:rPr>
          </w:pPr>
          <w:r w:rsidRPr="00C91DCF">
            <w:rPr>
              <w:b/>
              <w:sz w:val="14"/>
            </w:rPr>
            <w:t>Österreichische Agentur für Gesundheit und Ernährungssicherheit GmbH</w:t>
          </w:r>
        </w:p>
      </w:tc>
      <w:tc>
        <w:tcPr>
          <w:tcW w:w="709" w:type="dxa"/>
          <w:vMerge w:val="restart"/>
          <w:shd w:val="clear" w:color="auto" w:fill="auto"/>
        </w:tcPr>
        <w:p w:rsidR="009F5B3B" w:rsidRPr="009E0C5B" w:rsidRDefault="00E744F7" w:rsidP="003150A3">
          <w:pPr>
            <w:pStyle w:val="Fuzeile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0425CBCC" wp14:editId="3908155F">
                <wp:simplePos x="0" y="0"/>
                <wp:positionH relativeFrom="column">
                  <wp:posOffset>0</wp:posOffset>
                </wp:positionH>
                <wp:positionV relativeFrom="paragraph">
                  <wp:posOffset>3810</wp:posOffset>
                </wp:positionV>
                <wp:extent cx="360680" cy="410210"/>
                <wp:effectExtent l="0" t="0" r="1270" b="8890"/>
                <wp:wrapNone/>
                <wp:docPr id="5" name="Bild 13" descr="zbundesadler-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3" descr="zbundesadler-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0680" cy="410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9F5B3B">
      <w:tc>
        <w:tcPr>
          <w:tcW w:w="9180" w:type="dxa"/>
          <w:gridSpan w:val="3"/>
        </w:tcPr>
        <w:p w:rsidR="009F5B3B" w:rsidRPr="00C91DCF" w:rsidRDefault="009F5B3B">
          <w:pPr>
            <w:pStyle w:val="Fuzeile"/>
            <w:rPr>
              <w:sz w:val="14"/>
            </w:rPr>
          </w:pPr>
          <w:r w:rsidRPr="00C91DCF">
            <w:rPr>
              <w:sz w:val="14"/>
            </w:rPr>
            <w:t>Spargelfeldstraße 191 l A-1220 Wien l www.ages.at</w:t>
          </w:r>
        </w:p>
      </w:tc>
      <w:tc>
        <w:tcPr>
          <w:tcW w:w="709" w:type="dxa"/>
          <w:vMerge/>
          <w:shd w:val="clear" w:color="auto" w:fill="auto"/>
        </w:tcPr>
        <w:p w:rsidR="009F5B3B" w:rsidRDefault="009F5B3B">
          <w:pPr>
            <w:pStyle w:val="Fuzeile"/>
          </w:pPr>
        </w:p>
      </w:tc>
    </w:tr>
    <w:tr w:rsidR="009F5B3B">
      <w:tc>
        <w:tcPr>
          <w:tcW w:w="9180" w:type="dxa"/>
          <w:gridSpan w:val="3"/>
        </w:tcPr>
        <w:p w:rsidR="009F5B3B" w:rsidRPr="00C91DCF" w:rsidRDefault="009F5B3B">
          <w:pPr>
            <w:pStyle w:val="Fuzeile"/>
            <w:rPr>
              <w:sz w:val="14"/>
            </w:rPr>
          </w:pPr>
          <w:r w:rsidRPr="00C91DCF">
            <w:rPr>
              <w:sz w:val="14"/>
            </w:rPr>
            <w:t>DVR: 0014541 l Registergericht: Handelsgericht Wien l Firmenbuch: FN 223056z</w:t>
          </w:r>
        </w:p>
      </w:tc>
      <w:tc>
        <w:tcPr>
          <w:tcW w:w="709" w:type="dxa"/>
          <w:vMerge/>
          <w:shd w:val="clear" w:color="auto" w:fill="auto"/>
        </w:tcPr>
        <w:p w:rsidR="009F5B3B" w:rsidRDefault="009F5B3B">
          <w:pPr>
            <w:pStyle w:val="Fuzeile"/>
          </w:pPr>
        </w:p>
      </w:tc>
    </w:tr>
    <w:tr w:rsidR="009F5B3B" w:rsidRPr="007129E5">
      <w:tc>
        <w:tcPr>
          <w:tcW w:w="9180" w:type="dxa"/>
          <w:gridSpan w:val="3"/>
        </w:tcPr>
        <w:p w:rsidR="009F5B3B" w:rsidRPr="00841B04" w:rsidRDefault="009F5B3B">
          <w:pPr>
            <w:pStyle w:val="Fuzeile"/>
            <w:rPr>
              <w:sz w:val="14"/>
              <w:lang w:val="en-GB"/>
            </w:rPr>
          </w:pPr>
          <w:r w:rsidRPr="00841B04">
            <w:rPr>
              <w:sz w:val="14"/>
              <w:lang w:val="en-GB"/>
            </w:rPr>
            <w:t>Konto Nr.: 96.006.506 l BLZ: 60000 l IBAN: AT586000000096006506 l UID: ATU 54088605</w:t>
          </w:r>
        </w:p>
      </w:tc>
      <w:tc>
        <w:tcPr>
          <w:tcW w:w="709" w:type="dxa"/>
          <w:vMerge/>
          <w:shd w:val="clear" w:color="auto" w:fill="auto"/>
        </w:tcPr>
        <w:p w:rsidR="009F5B3B" w:rsidRPr="00841B04" w:rsidRDefault="009F5B3B">
          <w:pPr>
            <w:pStyle w:val="Fuzeile"/>
            <w:rPr>
              <w:lang w:val="en-GB"/>
            </w:rPr>
          </w:pPr>
        </w:p>
      </w:tc>
    </w:tr>
    <w:tr w:rsidR="009F5B3B" w:rsidRPr="007129E5">
      <w:trPr>
        <w:trHeight w:val="56"/>
      </w:trPr>
      <w:tc>
        <w:tcPr>
          <w:tcW w:w="9180" w:type="dxa"/>
          <w:gridSpan w:val="3"/>
        </w:tcPr>
        <w:p w:rsidR="009F5B3B" w:rsidRPr="00841B04" w:rsidRDefault="009F5B3B">
          <w:pPr>
            <w:pStyle w:val="Fuzeile"/>
            <w:rPr>
              <w:sz w:val="2"/>
              <w:lang w:val="en-GB"/>
            </w:rPr>
          </w:pPr>
        </w:p>
      </w:tc>
      <w:tc>
        <w:tcPr>
          <w:tcW w:w="709" w:type="dxa"/>
          <w:vMerge/>
          <w:shd w:val="clear" w:color="auto" w:fill="auto"/>
        </w:tcPr>
        <w:p w:rsidR="009F5B3B" w:rsidRPr="00463E0D" w:rsidRDefault="009F5B3B" w:rsidP="003150A3">
          <w:pPr>
            <w:pStyle w:val="Fuzeile"/>
            <w:jc w:val="right"/>
            <w:rPr>
              <w:rStyle w:val="Seitenzahl"/>
              <w:lang w:val="en-GB"/>
            </w:rPr>
          </w:pPr>
        </w:p>
      </w:tc>
    </w:tr>
    <w:tr w:rsidR="009F5B3B">
      <w:trPr>
        <w:trHeight w:val="70"/>
      </w:trPr>
      <w:tc>
        <w:tcPr>
          <w:tcW w:w="3249" w:type="dxa"/>
        </w:tcPr>
        <w:p w:rsidR="009F5B3B" w:rsidRPr="00C91DCF" w:rsidRDefault="009F5B3B">
          <w:pPr>
            <w:pStyle w:val="Fuzeile"/>
            <w:rPr>
              <w:sz w:val="14"/>
            </w:rPr>
          </w:pPr>
          <w:r w:rsidRPr="00C91DCF">
            <w:rPr>
              <w:sz w:val="14"/>
            </w:rPr>
            <w:t>QM-Zeile</w:t>
          </w:r>
        </w:p>
      </w:tc>
      <w:tc>
        <w:tcPr>
          <w:tcW w:w="3249" w:type="dxa"/>
        </w:tcPr>
        <w:p w:rsidR="009F5B3B" w:rsidRPr="00C91DCF" w:rsidRDefault="009F5B3B" w:rsidP="003150A3">
          <w:pPr>
            <w:pStyle w:val="Fuzeile"/>
            <w:ind w:right="-102"/>
            <w:jc w:val="center"/>
            <w:rPr>
              <w:sz w:val="14"/>
            </w:rPr>
          </w:pPr>
          <w:r w:rsidRPr="00C91DCF">
            <w:rPr>
              <w:sz w:val="14"/>
            </w:rPr>
            <w:t>Gültig ab:</w:t>
          </w:r>
          <w:r>
            <w:rPr>
              <w:sz w:val="14"/>
            </w:rPr>
            <w:t xml:space="preserve"> 01.01.09</w:t>
          </w:r>
        </w:p>
      </w:tc>
      <w:tc>
        <w:tcPr>
          <w:tcW w:w="3391" w:type="dxa"/>
          <w:gridSpan w:val="2"/>
          <w:shd w:val="clear" w:color="auto" w:fill="auto"/>
        </w:tcPr>
        <w:p w:rsidR="009F5B3B" w:rsidRPr="00C91DCF" w:rsidRDefault="009F5B3B" w:rsidP="003150A3">
          <w:pPr>
            <w:pStyle w:val="Fuzeile"/>
            <w:jc w:val="right"/>
            <w:rPr>
              <w:sz w:val="14"/>
            </w:rPr>
          </w:pPr>
          <w:r w:rsidRPr="00C91DCF">
            <w:rPr>
              <w:rStyle w:val="Seitenzahl"/>
              <w:sz w:val="14"/>
            </w:rPr>
            <w:fldChar w:fldCharType="begin"/>
          </w:r>
          <w:r w:rsidRPr="00C91DCF">
            <w:rPr>
              <w:rStyle w:val="Seitenzahl"/>
              <w:sz w:val="14"/>
            </w:rPr>
            <w:instrText xml:space="preserve"> </w:instrText>
          </w:r>
          <w:r>
            <w:rPr>
              <w:rStyle w:val="Seitenzahl"/>
              <w:sz w:val="14"/>
            </w:rPr>
            <w:instrText>PAGE</w:instrText>
          </w:r>
          <w:r w:rsidRPr="00C91DCF">
            <w:rPr>
              <w:rStyle w:val="Seitenzahl"/>
              <w:sz w:val="14"/>
            </w:rPr>
            <w:instrText xml:space="preserve"> </w:instrText>
          </w:r>
          <w:r w:rsidRPr="00C91DCF">
            <w:rPr>
              <w:rStyle w:val="Seitenzahl"/>
              <w:sz w:val="14"/>
            </w:rPr>
            <w:fldChar w:fldCharType="separate"/>
          </w:r>
          <w:r>
            <w:rPr>
              <w:rStyle w:val="Seitenzahl"/>
              <w:sz w:val="14"/>
            </w:rPr>
            <w:t>1</w:t>
          </w:r>
          <w:r w:rsidRPr="00C91DCF">
            <w:rPr>
              <w:rStyle w:val="Seitenzahl"/>
              <w:sz w:val="14"/>
            </w:rPr>
            <w:fldChar w:fldCharType="end"/>
          </w:r>
          <w:r w:rsidRPr="00C91DCF">
            <w:rPr>
              <w:rStyle w:val="Seitenzahl"/>
              <w:sz w:val="14"/>
            </w:rPr>
            <w:t xml:space="preserve"> von </w:t>
          </w:r>
          <w:r w:rsidRPr="00C91DCF">
            <w:rPr>
              <w:rStyle w:val="Seitenzahl"/>
              <w:sz w:val="14"/>
            </w:rPr>
            <w:fldChar w:fldCharType="begin"/>
          </w:r>
          <w:r w:rsidRPr="00C91DCF">
            <w:rPr>
              <w:rStyle w:val="Seitenzahl"/>
              <w:sz w:val="14"/>
            </w:rPr>
            <w:instrText xml:space="preserve"> </w:instrText>
          </w:r>
          <w:r>
            <w:rPr>
              <w:rStyle w:val="Seitenzahl"/>
              <w:sz w:val="14"/>
            </w:rPr>
            <w:instrText>NUMPAGES</w:instrText>
          </w:r>
          <w:r w:rsidRPr="00C91DCF">
            <w:rPr>
              <w:rStyle w:val="Seitenzahl"/>
              <w:sz w:val="14"/>
            </w:rPr>
            <w:instrText xml:space="preserve"> </w:instrText>
          </w:r>
          <w:r w:rsidRPr="00C91DCF">
            <w:rPr>
              <w:rStyle w:val="Seitenzahl"/>
              <w:sz w:val="14"/>
            </w:rPr>
            <w:fldChar w:fldCharType="separate"/>
          </w:r>
          <w:r w:rsidR="00372DBA">
            <w:rPr>
              <w:rStyle w:val="Seitenzahl"/>
              <w:noProof/>
              <w:sz w:val="14"/>
            </w:rPr>
            <w:t>2</w:t>
          </w:r>
          <w:r w:rsidRPr="00C91DCF">
            <w:rPr>
              <w:rStyle w:val="Seitenzahl"/>
              <w:sz w:val="14"/>
            </w:rPr>
            <w:fldChar w:fldCharType="end"/>
          </w:r>
        </w:p>
      </w:tc>
    </w:tr>
  </w:tbl>
  <w:p w:rsidR="009F5B3B" w:rsidRDefault="009F5B3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1D95" w:rsidRDefault="006D1D95">
      <w:r>
        <w:separator/>
      </w:r>
    </w:p>
  </w:footnote>
  <w:footnote w:type="continuationSeparator" w:id="0">
    <w:p w:rsidR="006D1D95" w:rsidRDefault="006D1D95">
      <w:r>
        <w:continuationSeparator/>
      </w:r>
    </w:p>
  </w:footnote>
  <w:footnote w:id="1">
    <w:p w:rsidR="00FF2965" w:rsidRPr="00DF67DA" w:rsidRDefault="00FF2965" w:rsidP="00FF2965">
      <w:pPr>
        <w:pStyle w:val="Funotentext"/>
        <w:rPr>
          <w:lang w:val="en-US"/>
        </w:rPr>
      </w:pPr>
      <w:r w:rsidRPr="00A662C9">
        <w:rPr>
          <w:rStyle w:val="Funotenzeichen"/>
          <w:rFonts w:ascii="Tahoma" w:hAnsi="Tahoma" w:cs="Tahoma"/>
          <w:sz w:val="18"/>
          <w:szCs w:val="18"/>
        </w:rPr>
        <w:footnoteRef/>
      </w:r>
      <w:r w:rsidRPr="009B49E1">
        <w:rPr>
          <w:rFonts w:ascii="Tahoma" w:hAnsi="Tahoma" w:cs="Tahoma"/>
          <w:sz w:val="18"/>
          <w:szCs w:val="18"/>
          <w:lang w:val="en-GB"/>
        </w:rPr>
        <w:t xml:space="preserve"> </w:t>
      </w:r>
      <w:r w:rsidRPr="00A662C9">
        <w:rPr>
          <w:rFonts w:ascii="Tahoma" w:hAnsi="Tahoma" w:cs="Tahoma"/>
          <w:sz w:val="18"/>
          <w:szCs w:val="18"/>
        </w:rPr>
        <w:t>Eingabe entweder studienspezifische EudraCT, oder „laufende und künftige Studien“</w:t>
      </w:r>
    </w:p>
  </w:footnote>
  <w:footnote w:id="2">
    <w:p w:rsidR="00FF2965" w:rsidRPr="00DF67DA" w:rsidRDefault="00FF2965" w:rsidP="00FF2965">
      <w:pPr>
        <w:pStyle w:val="Funotentext"/>
        <w:rPr>
          <w:lang w:val="en-US"/>
        </w:rPr>
      </w:pPr>
      <w:r w:rsidRPr="00A662C9">
        <w:rPr>
          <w:rStyle w:val="Funotenzeichen"/>
          <w:rFonts w:ascii="Tahoma" w:hAnsi="Tahoma" w:cs="Tahoma"/>
          <w:sz w:val="18"/>
          <w:szCs w:val="18"/>
        </w:rPr>
        <w:footnoteRef/>
      </w:r>
      <w:r w:rsidRPr="008E0306">
        <w:rPr>
          <w:rFonts w:ascii="Tahoma" w:hAnsi="Tahoma" w:cs="Tahoma"/>
          <w:sz w:val="18"/>
          <w:szCs w:val="18"/>
          <w:lang w:val="en-GB"/>
        </w:rPr>
        <w:t xml:space="preserve"> </w:t>
      </w:r>
      <w:r w:rsidRPr="00A662C9">
        <w:rPr>
          <w:rFonts w:ascii="Tahoma" w:hAnsi="Tahoma" w:cs="Tahoma"/>
          <w:sz w:val="18"/>
          <w:szCs w:val="18"/>
        </w:rPr>
        <w:t>z.B. Relevante Ausnahmen von SUSAR-Berichten, die (noch) nicht über EV-CTM gemeldet werden.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B3B" w:rsidRDefault="00095572" w:rsidP="00FF2965">
    <w:pPr>
      <w:pStyle w:val="Kopfzeile"/>
      <w:tabs>
        <w:tab w:val="clear" w:pos="4536"/>
        <w:tab w:val="clear" w:pos="9072"/>
        <w:tab w:val="right" w:pos="9354"/>
      </w:tabs>
      <w:ind w:left="-680"/>
    </w:pPr>
    <w:r>
      <w:rPr>
        <w:lang w:val="de-DE" w:eastAsia="de-DE"/>
      </w:rPr>
      <w:drawing>
        <wp:inline distT="0" distB="0" distL="0" distR="0" wp14:anchorId="6F4C915E">
          <wp:extent cx="2018030" cy="707390"/>
          <wp:effectExtent l="0" t="0" r="1270" b="0"/>
          <wp:docPr id="10" name="Grafi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803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601" w:type="dxa"/>
      <w:tblLook w:val="00A0" w:firstRow="1" w:lastRow="0" w:firstColumn="1" w:lastColumn="0" w:noHBand="0" w:noVBand="0"/>
    </w:tblPr>
    <w:tblGrid>
      <w:gridCol w:w="10171"/>
    </w:tblGrid>
    <w:tr w:rsidR="009F5B3B">
      <w:tc>
        <w:tcPr>
          <w:tcW w:w="10232" w:type="dxa"/>
        </w:tcPr>
        <w:p w:rsidR="009F5B3B" w:rsidRPr="00460489" w:rsidRDefault="00E744F7" w:rsidP="003150A3">
          <w:pPr>
            <w:pStyle w:val="Kopfzeile"/>
            <w:ind w:left="-79"/>
          </w:pPr>
          <w:r>
            <w:rPr>
              <w:szCs w:val="20"/>
              <w:lang w:val="de-DE" w:eastAsia="de-DE"/>
            </w:rPr>
            <w:drawing>
              <wp:anchor distT="0" distB="0" distL="114300" distR="114300" simplePos="0" relativeHeight="251655168" behindDoc="1" locked="0" layoutInCell="1" allowOverlap="1" wp14:anchorId="0970EADB" wp14:editId="4BEE7FFE">
                <wp:simplePos x="0" y="0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448435" cy="851535"/>
                <wp:effectExtent l="0" t="0" r="0" b="5715"/>
                <wp:wrapNone/>
                <wp:docPr id="4" name="Bild 14" descr="AGES Logo 2c_4cm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14" descr="AGES Logo 2c_4cm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8435" cy="851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szCs w:val="20"/>
              <w:lang w:val="de-DE" w:eastAsia="de-DE"/>
            </w:rPr>
            <mc:AlternateContent>
              <mc:Choice Requires="wps">
                <w:drawing>
                  <wp:anchor distT="0" distB="0" distL="114300" distR="114300" simplePos="0" relativeHeight="251654144" behindDoc="0" locked="1" layoutInCell="0" allowOverlap="1" wp14:anchorId="17B1021A" wp14:editId="7CAA5637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7200900</wp:posOffset>
                    </wp:positionV>
                    <wp:extent cx="179705" cy="0"/>
                    <wp:effectExtent l="9525" t="9525" r="10795" b="9525"/>
                    <wp:wrapNone/>
                    <wp:docPr id="3" name="Lin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192927D9" id="Line 3" o:spid="_x0000_s1026" style="position:absolute;flip:x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567pt" to="14.15pt,5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1LfGAIAADEEAAAOAAAAZHJzL2Uyb0RvYy54bWysU02P2yAQvVfqf0DcE9uJN5tYcVaVnbSH&#10;dBtptz+AAI5RMSAgcaKq/70D+Wi2vVRVfcADM/N4M/OYPx07iQ7cOqFVibNhihFXVDOhdiX++roa&#10;TDFynihGpFa8xCfu8NPi/bt5bwo+0q2WjFsEIMoVvSlx670pksTRlnfEDbXhCpyNth3xsLW7hFnS&#10;A3onk1GaTpJeW2asptw5OK3PTryI+E3Dqf/SNI57JEsM3HxcbVy3YU0Wc1LsLDGtoBca5B9YdEQo&#10;uPQGVRNP0N6KP6A6Qa12uvFDqrtEN42gPNYA1WTpb9W8tMTwWAs0x5lbm9z/g6XPh41FgpV4jJEi&#10;HYxoLRRH49CZ3rgCAiq1saE2elQvZq3pN4eUrlqidjwyfD0ZSMtCRvImJWycAfxt/1kziCF7r2Ob&#10;jo3tUCOF+RQSAzi0Ah3jXE63ufCjRxQOs8fZY/qAEb26ElIEhJBnrPMfue5QMEosgXzEI4e184HR&#10;r5AQrvRKSBmnLhXqoezs8SEmOC0FC84Q5uxuW0mLDiToJn6xPPDch1m9VyyCtZyw5cX2RMizDZdL&#10;FfCgEqBzsc7C+D5LZ8vpcpoP8tFkOcjTuh58WFX5YLICSvW4rqo6+xGoZXnRCsa4CuyuIs3yvxPB&#10;5bmc5XWT6a0NyVv02C8ge/1H0nGoYY5nRWw1O23sddigyxh8eUNB+Pd7sO9f+uInAAAA//8DAFBL&#10;AwQUAAYACAAAACEA+4nbGNsAAAAJAQAADwAAAGRycy9kb3ducmV2LnhtbEyPQU/DMAyF70j7D5GR&#10;uLGkLUNTaTpNQ5w4bSCNY9aYplrjVE22df9+5oDgZr9nPX+vWk2+F2ccYxdIQzZXIJCaYDtqNXx+&#10;vD0uQcRkyJo+EGq4YoRVPburTGnDhbZ43qVWcAjF0mhwKQ2llLFx6E2chwGJve8wepN4HVtpR3Ph&#10;cN/LXKln6U1H/MGZATcOm+Pu5DW8NtfF4mso2kJlm73zap+/H0nrh/tp/QIi4ZT+juEHn9GhZqZD&#10;OJGNotfARRKrWfHEE/v5sgBx+FVkXcn/DeobAAAA//8DAFBLAQItABQABgAIAAAAIQC2gziS/gAA&#10;AOEBAAATAAAAAAAAAAAAAAAAAAAAAABbQ29udGVudF9UeXBlc10ueG1sUEsBAi0AFAAGAAgAAAAh&#10;ADj9If/WAAAAlAEAAAsAAAAAAAAAAAAAAAAALwEAAF9yZWxzLy5yZWxzUEsBAi0AFAAGAAgAAAAh&#10;AH5/Ut8YAgAAMQQAAA4AAAAAAAAAAAAAAAAALgIAAGRycy9lMm9Eb2MueG1sUEsBAi0AFAAGAAgA&#10;AAAhAPuJ2xjbAAAACQEAAA8AAAAAAAAAAAAAAAAAcgQAAGRycy9kb3ducmV2LnhtbFBLBQYAAAAA&#10;BAAEAPMAAAB6BQAAAAA=&#10;" o:allowincell="f" strokeweight=".25pt">
                    <w10:wrap anchorx="page" anchory="page"/>
                    <w10:anchorlock/>
                  </v:line>
                </w:pict>
              </mc:Fallback>
            </mc:AlternateContent>
          </w:r>
          <w:r>
            <w:rPr>
              <w:szCs w:val="20"/>
              <w:lang w:val="de-DE" w:eastAsia="de-DE"/>
            </w:rPr>
            <mc:AlternateContent>
              <mc:Choice Requires="wps">
                <w:drawing>
                  <wp:anchor distT="0" distB="0" distL="114300" distR="114300" simplePos="0" relativeHeight="251651072" behindDoc="0" locked="1" layoutInCell="1" allowOverlap="0" wp14:anchorId="2DBA73B8" wp14:editId="64F6175C">
                    <wp:simplePos x="0" y="0"/>
                    <wp:positionH relativeFrom="page">
                      <wp:posOffset>-255905</wp:posOffset>
                    </wp:positionH>
                    <wp:positionV relativeFrom="page">
                      <wp:posOffset>5050790</wp:posOffset>
                    </wp:positionV>
                    <wp:extent cx="179705" cy="0"/>
                    <wp:effectExtent l="10795" t="12065" r="9525" b="6985"/>
                    <wp:wrapNone/>
                    <wp:docPr id="2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D017718" id="Line 2" o:spid="_x0000_s1026" style="position:absolute;flip:x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-20.15pt,397.7pt" to="-6pt,3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dQFGAIAADEEAAAOAAAAZHJzL2Uyb0RvYy54bWysU9uO2yAQfa/Uf0C8J7az3lysOKvKTtqH&#10;dBtptx9AAMeoGBCQOFHVf+9ALs22L1VVP+CBmTmcmTnMn46dRAdundCqxNkwxYgrqplQuxJ/fV0N&#10;phg5TxQjUite4hN3+Gnx/t28NwUf6VZLxi0CEOWK3pS49d4USeJoyzvihtpwBc5G24542Npdwizp&#10;Ab2TyShNx0mvLTNWU+4cnNZnJ15E/Kbh1H9pGsc9kiUGbj6uNq7bsCaLOSl2lphW0AsN8g8sOiIU&#10;XHqDqoknaG/FH1CdoFY73fgh1V2im0ZQHmuAarL0t2peWmJ4rAWa48ytTe7/wdLnw8YiwUo8wkiR&#10;Dka0FoqjUehMb1wBAZXa2FAbPaoXs9b0m0NKVy1ROx4Zvp4MpGUhI3mTEjbOAP62/6wZxJC917FN&#10;x8Z2qJHCfAqJARxagY5xLqfbXPjRIwqH2WQ2SR8xoldXQoqAEPKMdf4j1x0KRoklkI945LB2PjD6&#10;FRLClV4JKePUpUJ9iR+yyWNMcFoKFpwhzNndtpIWHUjQTfxieeC5D7N6r1gEazlhy4vtiZBnGy6X&#10;KuBBJUDnYp2F8X2WzpbT5TQf5KPxcpCndT34sKrywXgFlOqHuqrq7EegluVFKxjjKrC7ijTL/04E&#10;l+dyltdNprc2JG/RY7+A7PUfScehhjmeFbHV7LSx12GDLmPw5Q0F4d/vwb5/6YufAAAA//8DAFBL&#10;AwQUAAYACAAAACEAVGNsYd4AAAALAQAADwAAAGRycy9kb3ducmV2LnhtbEyPTU/DMAyG70j8h8hI&#10;3Lqk7cpHaTqhIU6cGEjjmLWmqdY4VZNt3b/HSEjsaPvR6+etVrMbxBGn0HvSkC4UCKTGtz11Gj4/&#10;XpMHECEaas3gCTWcMcCqvr6qTNn6E73jcRM7wSEUSqPBxjiWUobGojNh4Uckvn37yZnI49TJdjIn&#10;DneDzJS6k870xB+sGXFtsdlvDk7DS3Muiq8x73KVrrfWqW32tietb2/m5ycQEef4D8OvPqtDzU47&#10;f6A2iEFDslQ5oxruH4slCCaSNON2u7+NrCt52aH+AQAA//8DAFBLAQItABQABgAIAAAAIQC2gziS&#10;/gAAAOEBAAATAAAAAAAAAAAAAAAAAAAAAABbQ29udGVudF9UeXBlc10ueG1sUEsBAi0AFAAGAAgA&#10;AAAhADj9If/WAAAAlAEAAAsAAAAAAAAAAAAAAAAALwEAAF9yZWxzLy5yZWxzUEsBAi0AFAAGAAgA&#10;AAAhANT51AUYAgAAMQQAAA4AAAAAAAAAAAAAAAAALgIAAGRycy9lMm9Eb2MueG1sUEsBAi0AFAAG&#10;AAgAAAAhAFRjbGHeAAAACwEAAA8AAAAAAAAAAAAAAAAAcgQAAGRycy9kb3ducmV2LnhtbFBLBQYA&#10;AAAABAAEAPMAAAB9BQAAAAA=&#10;" o:allowoverlap="f" strokeweight=".25pt">
                    <w10:wrap anchorx="page" anchory="page"/>
                    <w10:anchorlock/>
                  </v:line>
                </w:pict>
              </mc:Fallback>
            </mc:AlternateContent>
          </w:r>
          <w:r>
            <w:rPr>
              <w:szCs w:val="20"/>
              <w:lang w:val="de-DE" w:eastAsia="de-DE"/>
            </w:rPr>
            <mc:AlternateContent>
              <mc:Choice Requires="wps">
                <w:drawing>
                  <wp:anchor distT="0" distB="0" distL="114300" distR="114300" simplePos="0" relativeHeight="251650048" behindDoc="0" locked="1" layoutInCell="0" allowOverlap="1" wp14:anchorId="4FEB0321" wp14:editId="05E3F99C">
                    <wp:simplePos x="0" y="0"/>
                    <wp:positionH relativeFrom="page">
                      <wp:posOffset>0</wp:posOffset>
                    </wp:positionH>
                    <wp:positionV relativeFrom="page">
                      <wp:posOffset>3636645</wp:posOffset>
                    </wp:positionV>
                    <wp:extent cx="179705" cy="0"/>
                    <wp:effectExtent l="9525" t="7620" r="10795" b="11430"/>
                    <wp:wrapNone/>
                    <wp:docPr id="1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79705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4C79365D" id="Line 1" o:spid="_x0000_s1026" style="position:absolute;flip:x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86.35pt" to="14.15pt,28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C6xGgIAADEEAAAOAAAAZHJzL2Uyb0RvYy54bWysU9uO2yAQfa/Uf0C8J7az3lysOKvKTtqH&#10;tI20ux9AAMeoGBCQOFHVf+9ALm26L1VVP+DBnDk+M3OYPx07iQ7cOqFVibNhihFXVDOhdiV+fVkN&#10;phg5TxQjUite4hN3+Gnx/t28NwUf6VZLxi0CEuWK3pS49d4USeJoyzvihtpwBYeNth3xsLW7hFnS&#10;A3snk1GajpNeW2asptw5+FqfD/Ei8jcNp/5r0zjukSwxaPNxtXHdhjVZzEmxs8S0gl5kkH9Q0RGh&#10;4Kc3qpp4gvZWvKHqBLXa6cYPqe4S3TSC8lgDVJOlf1Tz3BLDYy3QHGdubXL/j5Z+OWwsEgxmh5Ei&#10;HYxoLRRHWehMb1wBgEptbKiNHtWzWWv6zSGlq5aoHY8KX04G0mJGcpcSNs4A/7b/rBlgyN7r2KZj&#10;YzvUSGE+hcRADq1AxziX020u/OgRhY/ZZDZJHzGi16OEFIEh5Bnr/EeuOxSCEksQH/nIYe081ADQ&#10;KyTAlV4JKePUpUJ9iR+yyWNMcFoKFg4DzNndtpIWHUjwTXxCQ4DsDmb1XrFI1nLClpfYEyHPMeCl&#10;CnxQCci5RGdjfJ+ls+V0Oc0H+Wi8HORpXQ8+rKp8MF6BpPqhrqo6+xGkZXnRCsa4CuquJs3yvzPB&#10;5bqc7XWz6a0NyT17LBHEXt9RdBxqmOPZEVvNThsbuhHmC76M4MsdCsb/fR9Rv2764icAAAD//wMA&#10;UEsDBBQABgAIAAAAIQC4m0So2wAAAAcBAAAPAAAAZHJzL2Rvd25yZXYueG1sTI/BasMwEETvhf6D&#10;2EBvjRQbN8G1HEpKTz01DaTHjbWxTKyVsZTE+fuqUGiPOzPMvK3Wk+vFhcbQedawmCsQxI03Hbca&#10;dp9vjysQISIb7D2ThhsFWNf3dxWWxl/5gy7b2IpUwqFEDTbGoZQyNJYchrkfiJN39KPDmM6xlWbE&#10;ayp3vcyUepIOO04LFgfaWGpO27PT8NrciuJryNtcLTZ769Q+ez+x1g+z6eUZRKQp/oXhBz+hQ52Y&#10;Dv7MJoheQ3okaiiW2RJEsrNVDuLwK8i6kv/5628AAAD//wMAUEsBAi0AFAAGAAgAAAAhALaDOJL+&#10;AAAA4QEAABMAAAAAAAAAAAAAAAAAAAAAAFtDb250ZW50X1R5cGVzXS54bWxQSwECLQAUAAYACAAA&#10;ACEAOP0h/9YAAACUAQAACwAAAAAAAAAAAAAAAAAvAQAAX3JlbHMvLnJlbHNQSwECLQAUAAYACAAA&#10;ACEAa3QusRoCAAAxBAAADgAAAAAAAAAAAAAAAAAuAgAAZHJzL2Uyb0RvYy54bWxQSwECLQAUAAYA&#10;CAAAACEAuJtEqNsAAAAHAQAADwAAAAAAAAAAAAAAAAB0BAAAZHJzL2Rvd25yZXYueG1sUEsFBgAA&#10;AAAEAAQA8wAAAHwFAAAAAA==&#10;" o:allowincell="f" strokeweight=".25pt">
                    <w10:wrap anchorx="page" anchory="page"/>
                    <w10:anchorlock/>
                  </v:line>
                </w:pict>
              </mc:Fallback>
            </mc:AlternateContent>
          </w:r>
        </w:p>
      </w:tc>
    </w:tr>
  </w:tbl>
  <w:p w:rsidR="009F5B3B" w:rsidRDefault="009F5B3B" w:rsidP="003150A3">
    <w:pPr>
      <w:pStyle w:val="Kopfzeile"/>
      <w:ind w:left="-68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D5941"/>
    <w:multiLevelType w:val="hybridMultilevel"/>
    <w:tmpl w:val="B5A63C4E"/>
    <w:lvl w:ilvl="0" w:tplc="0C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MvFuZPe05C5/6ej5BM0c9RB6H2kUM2jup6YQvi1NXgIEhwKtN0zL5ki0fGtBDh8pt0AIxNgmvdUC2NleqK6heg==" w:salt="UmGqNQW7YKKhd0PSxdZoHQ=="/>
  <w:defaultTabStop w:val="708"/>
  <w:hyphenationZone w:val="425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D22"/>
    <w:rsid w:val="0000441F"/>
    <w:rsid w:val="00090B77"/>
    <w:rsid w:val="00095572"/>
    <w:rsid w:val="00167BFB"/>
    <w:rsid w:val="001B6D22"/>
    <w:rsid w:val="001E0EB4"/>
    <w:rsid w:val="002C643F"/>
    <w:rsid w:val="002D7FEF"/>
    <w:rsid w:val="003150A3"/>
    <w:rsid w:val="00330CB6"/>
    <w:rsid w:val="0036376F"/>
    <w:rsid w:val="00372DBA"/>
    <w:rsid w:val="00462BDD"/>
    <w:rsid w:val="00527741"/>
    <w:rsid w:val="00583498"/>
    <w:rsid w:val="006C1928"/>
    <w:rsid w:val="006D1D95"/>
    <w:rsid w:val="006D6845"/>
    <w:rsid w:val="007129E5"/>
    <w:rsid w:val="00747BF8"/>
    <w:rsid w:val="00755C3A"/>
    <w:rsid w:val="007F3033"/>
    <w:rsid w:val="008338D7"/>
    <w:rsid w:val="00893A20"/>
    <w:rsid w:val="008E63F7"/>
    <w:rsid w:val="008F254A"/>
    <w:rsid w:val="0097014F"/>
    <w:rsid w:val="009E04FC"/>
    <w:rsid w:val="009F5B3B"/>
    <w:rsid w:val="00C941A9"/>
    <w:rsid w:val="00DA744F"/>
    <w:rsid w:val="00E353FB"/>
    <w:rsid w:val="00E744F7"/>
    <w:rsid w:val="00E82C8B"/>
    <w:rsid w:val="00EC3586"/>
    <w:rsid w:val="00F261BC"/>
    <w:rsid w:val="00F67990"/>
    <w:rsid w:val="00F8257A"/>
    <w:rsid w:val="00FF2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  <w14:docId w14:val="7EB9DCAE"/>
  <w15:docId w15:val="{CC7FC2A2-80E4-437B-908F-E3DA67AD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B6D22"/>
    <w:rPr>
      <w:rFonts w:ascii="Tahoma" w:hAnsi="Tahoma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B6D22"/>
    <w:pPr>
      <w:tabs>
        <w:tab w:val="center" w:pos="4536"/>
        <w:tab w:val="right" w:pos="9072"/>
      </w:tabs>
    </w:pPr>
    <w:rPr>
      <w:noProof/>
      <w:sz w:val="16"/>
      <w:szCs w:val="12"/>
      <w:lang w:val="de-AT" w:eastAsia="de-AT"/>
    </w:rPr>
  </w:style>
  <w:style w:type="paragraph" w:styleId="Fuzeile">
    <w:name w:val="footer"/>
    <w:basedOn w:val="Standard"/>
    <w:semiHidden/>
    <w:rsid w:val="001B6D22"/>
    <w:pPr>
      <w:tabs>
        <w:tab w:val="center" w:pos="4536"/>
        <w:tab w:val="right" w:pos="9072"/>
      </w:tabs>
    </w:pPr>
  </w:style>
  <w:style w:type="table" w:customStyle="1" w:styleId="Tabellengitternetz">
    <w:name w:val="Tabellengitternetz"/>
    <w:basedOn w:val="NormaleTabelle"/>
    <w:rsid w:val="001B6D22"/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rsid w:val="001B6D22"/>
    <w:rPr>
      <w:rFonts w:ascii="Tahoma" w:hAnsi="Tahoma"/>
    </w:rPr>
  </w:style>
  <w:style w:type="paragraph" w:customStyle="1" w:styleId="parparagraph">
    <w:name w:val="parparagraph"/>
    <w:basedOn w:val="Standard"/>
    <w:rsid w:val="001B6D22"/>
    <w:pPr>
      <w:spacing w:before="100" w:beforeAutospacing="1" w:after="100" w:afterAutospacing="1"/>
    </w:pPr>
    <w:rPr>
      <w:rFonts w:ascii="Times New Roman" w:hAnsi="Times New Roman"/>
      <w:sz w:val="24"/>
      <w:lang w:val="de-AT" w:eastAsia="de-AT"/>
    </w:rPr>
  </w:style>
  <w:style w:type="character" w:styleId="Hyperlink">
    <w:name w:val="Hyperlink"/>
    <w:basedOn w:val="Absatz-Standardschriftart"/>
    <w:rsid w:val="001B6D22"/>
    <w:rPr>
      <w:color w:val="0000FF"/>
      <w:u w:val="single"/>
    </w:rPr>
  </w:style>
  <w:style w:type="character" w:customStyle="1" w:styleId="ds2">
    <w:name w:val="ds2"/>
    <w:basedOn w:val="Absatz-Standardschriftart"/>
    <w:rsid w:val="001B6D22"/>
  </w:style>
  <w:style w:type="paragraph" w:styleId="Funotentext">
    <w:name w:val="footnote text"/>
    <w:basedOn w:val="Standard"/>
    <w:link w:val="FunotentextZchn"/>
    <w:uiPriority w:val="99"/>
    <w:semiHidden/>
    <w:rsid w:val="001B6D22"/>
    <w:rPr>
      <w:rFonts w:ascii="Times New Roman" w:hAnsi="Times New Roman"/>
      <w:szCs w:val="20"/>
      <w:lang w:val="de-AT" w:eastAsia="de-AT"/>
    </w:rPr>
  </w:style>
  <w:style w:type="character" w:styleId="Funotenzeichen">
    <w:name w:val="footnote reference"/>
    <w:basedOn w:val="Absatz-Standardschriftart"/>
    <w:uiPriority w:val="99"/>
    <w:semiHidden/>
    <w:rsid w:val="001B6D22"/>
    <w:rPr>
      <w:vertAlign w:val="superscript"/>
    </w:rPr>
  </w:style>
  <w:style w:type="paragraph" w:styleId="Sprechblasentext">
    <w:name w:val="Balloon Text"/>
    <w:basedOn w:val="Standard"/>
    <w:semiHidden/>
    <w:rsid w:val="00090B77"/>
    <w:rPr>
      <w:rFonts w:cs="Tahoma"/>
      <w:sz w:val="16"/>
      <w:szCs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locked/>
    <w:rsid w:val="00FF2965"/>
    <w:rPr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sg.gv.at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eudravigilance.ema.europa.eu/human/SystemFailureSteps.asp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ethikkommissionen.at/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BASG / AGES PharmMed</vt:lpstr>
    </vt:vector>
  </TitlesOfParts>
  <Company>AGES GmbH</Company>
  <LinksUpToDate>false</LinksUpToDate>
  <CharactersWithSpaces>2953</CharactersWithSpaces>
  <SharedDoc>false</SharedDoc>
  <HLinks>
    <vt:vector size="24" baseType="variant">
      <vt:variant>
        <vt:i4>3670092</vt:i4>
      </vt:variant>
      <vt:variant>
        <vt:i4>9</vt:i4>
      </vt:variant>
      <vt:variant>
        <vt:i4>0</vt:i4>
      </vt:variant>
      <vt:variant>
        <vt:i4>5</vt:i4>
      </vt:variant>
      <vt:variant>
        <vt:lpwstr>mailto:pharm-vigilanz@ages.at</vt:lpwstr>
      </vt:variant>
      <vt:variant>
        <vt:lpwstr/>
      </vt:variant>
      <vt:variant>
        <vt:i4>1769473</vt:i4>
      </vt:variant>
      <vt:variant>
        <vt:i4>6</vt:i4>
      </vt:variant>
      <vt:variant>
        <vt:i4>0</vt:i4>
      </vt:variant>
      <vt:variant>
        <vt:i4>5</vt:i4>
      </vt:variant>
      <vt:variant>
        <vt:lpwstr>http://www.ethikkommissionen.at/</vt:lpwstr>
      </vt:variant>
      <vt:variant>
        <vt:lpwstr/>
      </vt:variant>
      <vt:variant>
        <vt:i4>6291511</vt:i4>
      </vt:variant>
      <vt:variant>
        <vt:i4>3</vt:i4>
      </vt:variant>
      <vt:variant>
        <vt:i4>0</vt:i4>
      </vt:variant>
      <vt:variant>
        <vt:i4>5</vt:i4>
      </vt:variant>
      <vt:variant>
        <vt:lpwstr>http://www.basg.at/</vt:lpwstr>
      </vt:variant>
      <vt:variant>
        <vt:lpwstr/>
      </vt:variant>
      <vt:variant>
        <vt:i4>2031687</vt:i4>
      </vt:variant>
      <vt:variant>
        <vt:i4>0</vt:i4>
      </vt:variant>
      <vt:variant>
        <vt:i4>0</vt:i4>
      </vt:variant>
      <vt:variant>
        <vt:i4>5</vt:i4>
      </vt:variant>
      <vt:variant>
        <vt:lpwstr>http://eudravigilance.emea.europa.eu/human/SystemFailureSteps.asp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BASG / AGES PharmMed</dc:title>
  <dc:creator>thomas14</dc:creator>
  <cp:lastModifiedBy>Hofbauer Simone</cp:lastModifiedBy>
  <cp:revision>13</cp:revision>
  <cp:lastPrinted>2019-11-27T10:53:00Z</cp:lastPrinted>
  <dcterms:created xsi:type="dcterms:W3CDTF">2016-07-06T07:37:00Z</dcterms:created>
  <dcterms:modified xsi:type="dcterms:W3CDTF">2019-12-11T10:15:00Z</dcterms:modified>
</cp:coreProperties>
</file>